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435" w:leader="none"/>
        </w:tabs>
        <w:spacing w:lineRule="auto" w:line="360"/>
        <w:jc w:val="center"/>
        <w:rPr>
          <w:caps/>
          <w:sz w:val="28"/>
          <w:szCs w:val="28"/>
        </w:rPr>
      </w:pPr>
      <w:r>
        <w:rPr>
          <w:sz w:val="28"/>
          <w:szCs w:val="28"/>
        </w:rPr>
        <w:t>УТВЕРЖДЕН</w:t>
      </w:r>
    </w:p>
    <w:p>
      <w:pPr>
        <w:sectPr>
          <w:type w:val="nextPage"/>
          <w:pgSz w:w="11906" w:h="16838"/>
          <w:pgMar w:left="720" w:right="720" w:gutter="0" w:header="0" w:top="720" w:footer="0" w:bottom="720"/>
          <w:pgNumType w:fmt="decimal"/>
          <w:formProt w:val="false"/>
          <w:textDirection w:val="lrTb"/>
          <w:docGrid w:type="default" w:linePitch="600" w:charSpace="32768"/>
        </w:sectPr>
      </w:pPr>
    </w:p>
    <w:p>
      <w:pPr>
        <w:pStyle w:val="Normal"/>
        <w:jc w:val="center"/>
        <w:rPr>
          <w:sz w:val="28"/>
          <w:szCs w:val="28"/>
        </w:rPr>
      </w:pPr>
      <w:r>
        <w:rPr>
          <w:sz w:val="28"/>
          <w:szCs w:val="28"/>
        </w:rPr>
        <w:t>распоряжением министерства образования</w:t>
      </w:r>
    </w:p>
    <w:p>
      <w:pPr>
        <w:pStyle w:val="Normal"/>
        <w:jc w:val="center"/>
        <w:rPr>
          <w:sz w:val="28"/>
          <w:szCs w:val="28"/>
        </w:rPr>
      </w:pPr>
      <w:r>
        <w:rPr>
          <w:sz w:val="28"/>
          <w:szCs w:val="28"/>
        </w:rPr>
        <w:t>Сахалинской области</w:t>
      </w:r>
    </w:p>
    <w:p>
      <w:pPr>
        <w:sectPr>
          <w:type w:val="continuous"/>
          <w:pgSz w:w="11906" w:h="16838"/>
          <w:pgMar w:left="720" w:right="720" w:gutter="0" w:header="0" w:top="720" w:footer="0" w:bottom="720"/>
          <w:formProt w:val="false"/>
          <w:textDirection w:val="lrTb"/>
          <w:docGrid w:type="default" w:linePitch="600" w:charSpace="32768"/>
        </w:sectPr>
      </w:pPr>
    </w:p>
    <w:tbl>
      <w:tblPr>
        <w:tblStyle w:val="a3"/>
        <w:tblW w:w="5940" w:type="dxa"/>
        <w:jc w:val="left"/>
        <w:tblInd w:w="108" w:type="dxa"/>
        <w:tblLayout w:type="fixed"/>
        <w:tblCellMar>
          <w:top w:w="0" w:type="dxa"/>
          <w:left w:w="108" w:type="dxa"/>
          <w:bottom w:w="0" w:type="dxa"/>
          <w:right w:w="108" w:type="dxa"/>
        </w:tblCellMar>
        <w:tblLook w:firstRow="1" w:noVBand="0" w:lastRow="1" w:firstColumn="1" w:lastColumn="1" w:noHBand="0" w:val="01e0"/>
      </w:tblPr>
      <w:tblGrid>
        <w:gridCol w:w="735"/>
        <w:gridCol w:w="2862"/>
        <w:gridCol w:w="536"/>
        <w:gridCol w:w="1806"/>
      </w:tblGrid>
      <w:tr>
        <w:trPr/>
        <w:tc>
          <w:tcPr>
            <w:tcW w:w="735" w:type="dxa"/>
            <w:tcBorders>
              <w:top w:val="nil"/>
              <w:left w:val="nil"/>
              <w:bottom w:val="nil"/>
              <w:right w:val="nil"/>
            </w:tcBorders>
          </w:tcPr>
          <w:p>
            <w:pPr>
              <w:pStyle w:val="Normal"/>
              <w:widowControl w:val="false"/>
              <w:spacing w:before="0" w:after="0"/>
              <w:jc w:val="right"/>
              <w:rPr>
                <w:sz w:val="28"/>
                <w:szCs w:val="28"/>
              </w:rPr>
            </w:pPr>
            <w:r>
              <w:rPr>
                <w:rFonts w:eastAsia="Times New Roman" w:cs="Times New Roman"/>
                <w:kern w:val="0"/>
                <w:sz w:val="28"/>
                <w:szCs w:val="28"/>
                <w:lang w:val="ru-RU" w:eastAsia="ru-RU" w:bidi="ar-SA"/>
              </w:rPr>
              <w:t>от</w:t>
            </w:r>
          </w:p>
        </w:tc>
        <w:tc>
          <w:tcPr>
            <w:tcW w:w="2862" w:type="dxa"/>
            <w:tcBorders>
              <w:top w:val="nil"/>
              <w:left w:val="nil"/>
              <w:right w:val="nil"/>
            </w:tcBorders>
          </w:tcPr>
          <w:p>
            <w:pPr>
              <w:pStyle w:val="Normal"/>
              <w:widowControl w:val="false"/>
              <w:spacing w:before="0" w:after="0"/>
              <w:jc w:val="left"/>
              <w:rPr>
                <w:sz w:val="28"/>
                <w:szCs w:val="28"/>
              </w:rPr>
            </w:pPr>
            <w:r>
              <w:rPr>
                <w:sz w:val="28"/>
                <w:szCs w:val="28"/>
              </w:rPr>
              <w:t>06.06.2023</w:t>
            </w:r>
          </w:p>
        </w:tc>
        <w:tc>
          <w:tcPr>
            <w:tcW w:w="536" w:type="dxa"/>
            <w:tcBorders>
              <w:top w:val="nil"/>
              <w:left w:val="nil"/>
              <w:bottom w:val="nil"/>
              <w:right w:val="nil"/>
            </w:tcBorders>
          </w:tcPr>
          <w:p>
            <w:pPr>
              <w:pStyle w:val="Normal"/>
              <w:widowControl w:val="false"/>
              <w:spacing w:before="0" w:after="0"/>
              <w:jc w:val="right"/>
              <w:rPr>
                <w:sz w:val="28"/>
                <w:szCs w:val="28"/>
              </w:rPr>
            </w:pPr>
            <w:r>
              <w:rPr>
                <w:rFonts w:eastAsia="Times New Roman" w:cs="Times New Roman"/>
                <w:kern w:val="0"/>
                <w:sz w:val="28"/>
                <w:szCs w:val="28"/>
                <w:lang w:val="ru-RU" w:eastAsia="ru-RU" w:bidi="ar-SA"/>
              </w:rPr>
              <w:t>№</w:t>
            </w:r>
          </w:p>
        </w:tc>
        <w:tc>
          <w:tcPr>
            <w:tcW w:w="1806" w:type="dxa"/>
            <w:tcBorders>
              <w:top w:val="nil"/>
              <w:left w:val="nil"/>
              <w:right w:val="nil"/>
            </w:tcBorders>
          </w:tcPr>
          <w:p>
            <w:pPr>
              <w:pStyle w:val="Normal"/>
              <w:widowControl w:val="false"/>
              <w:spacing w:before="0" w:after="0"/>
              <w:jc w:val="left"/>
              <w:rPr>
                <w:sz w:val="28"/>
                <w:szCs w:val="28"/>
              </w:rPr>
            </w:pPr>
            <w:r>
              <w:rPr>
                <w:sz w:val="28"/>
                <w:szCs w:val="28"/>
              </w:rPr>
              <w:t>3.12-860-р</w:t>
            </w:r>
          </w:p>
        </w:tc>
      </w:tr>
    </w:tbl>
    <w:p>
      <w:pPr>
        <w:pStyle w:val="Normal"/>
        <w:jc w:val="center"/>
        <w:rPr>
          <w:sz w:val="2"/>
          <w:szCs w:val="2"/>
        </w:rPr>
      </w:pPr>
      <w:r>
        <w:rPr>
          <w:sz w:val="2"/>
          <w:szCs w:val="2"/>
        </w:rPr>
      </w:r>
    </w:p>
    <w:p>
      <w:pPr>
        <w:pStyle w:val="Normal"/>
        <w:jc w:val="center"/>
        <w:rPr>
          <w:sz w:val="28"/>
          <w:szCs w:val="28"/>
        </w:rPr>
      </w:pPr>
      <w:r>
        <w:rPr>
          <w:sz w:val="28"/>
          <w:szCs w:val="28"/>
        </w:rPr>
      </w:r>
    </w:p>
    <w:p>
      <w:pPr>
        <w:pStyle w:val="Normal"/>
        <w:rPr/>
      </w:pPr>
      <w:r>
        <w:rPr/>
      </w:r>
    </w:p>
    <w:p>
      <w:pPr>
        <w:pStyle w:val="Normal"/>
        <w:rPr/>
      </w:pPr>
      <w:r>
        <w:rPr/>
      </w:r>
    </w:p>
    <w:p>
      <w:pPr>
        <w:sectPr>
          <w:type w:val="continuous"/>
          <w:pgSz w:w="11906" w:h="16838"/>
          <w:pgMar w:left="720" w:right="720" w:gutter="0" w:header="0" w:top="720" w:footer="0" w:bottom="720"/>
          <w:formProt w:val="false"/>
          <w:textDirection w:val="lrTb"/>
          <w:docGrid w:type="default" w:linePitch="600" w:charSpace="32768"/>
        </w:sectPr>
      </w:pPr>
    </w:p>
    <w:p>
      <w:pPr>
        <w:pStyle w:val="Normal"/>
        <w:spacing w:before="0" w:after="1400"/>
        <w:rPr>
          <w:sz w:val="28"/>
          <w:szCs w:val="28"/>
        </w:rPr>
      </w:pPr>
      <w:r>
        <w:rPr>
          <w:sz w:val="28"/>
          <w:szCs w:val="28"/>
        </w:rPr>
      </w:r>
    </w:p>
    <w:p>
      <w:pPr>
        <w:sectPr>
          <w:type w:val="continuous"/>
          <w:pgSz w:w="11906" w:h="16838"/>
          <w:pgMar w:left="720" w:right="720" w:gutter="0" w:header="0" w:top="720" w:footer="0" w:bottom="720"/>
          <w:formProt w:val="false"/>
          <w:textDirection w:val="lrTb"/>
          <w:docGrid w:type="default" w:linePitch="600" w:charSpace="32768"/>
        </w:sectPr>
      </w:pPr>
    </w:p>
    <w:p>
      <w:pPr>
        <w:pStyle w:val="Normal"/>
        <w:spacing w:before="0" w:after="120"/>
        <w:ind w:left="1701" w:right="1701" w:hanging="0"/>
        <w:jc w:val="center"/>
        <w:rPr>
          <w:b/>
          <w:b/>
          <w:bCs/>
          <w:caps/>
          <w:sz w:val="28"/>
          <w:szCs w:val="28"/>
        </w:rPr>
      </w:pPr>
      <w:r>
        <w:rPr>
          <w:b/>
          <w:bCs/>
          <w:caps/>
          <w:sz w:val="28"/>
          <w:szCs w:val="28"/>
        </w:rPr>
        <w:t>СТАНДАРТ</w:t>
      </w:r>
    </w:p>
    <w:p>
      <w:pPr>
        <w:pStyle w:val="Normal"/>
        <w:spacing w:before="0" w:after="120"/>
        <w:ind w:left="567" w:right="850" w:firstLine="567"/>
        <w:jc w:val="center"/>
        <w:rPr>
          <w:b/>
          <w:b/>
          <w:bCs/>
          <w:sz w:val="28"/>
          <w:szCs w:val="28"/>
        </w:rPr>
      </w:pPr>
      <w:r>
        <w:rPr>
          <w:b/>
          <w:bCs/>
          <w:sz w:val="28"/>
          <w:szCs w:val="28"/>
        </w:rPr>
        <w:t>организации питания обучающихся в общеобразовательных организациях Сахалинской области</w:t>
      </w:r>
    </w:p>
    <w:p>
      <w:pPr>
        <w:pStyle w:val="24"/>
        <w:rPr>
          <w:sz w:val="28"/>
          <w:szCs w:val="28"/>
        </w:rPr>
      </w:pPr>
      <w:r>
        <w:rPr/>
        <w:t>Раздел 1. Общие положения.</w:t>
      </w:r>
    </w:p>
    <w:p>
      <w:pPr>
        <w:pStyle w:val="Normal"/>
        <w:widowControl w:val="false"/>
        <w:ind w:firstLine="540"/>
        <w:jc w:val="center"/>
        <w:rPr>
          <w:b/>
          <w:b/>
          <w:sz w:val="28"/>
          <w:szCs w:val="28"/>
        </w:rPr>
      </w:pPr>
      <w:r>
        <w:rPr>
          <w:b/>
          <w:sz w:val="28"/>
          <w:szCs w:val="28"/>
        </w:rPr>
      </w:r>
    </w:p>
    <w:p>
      <w:pPr>
        <w:pStyle w:val="Normal"/>
        <w:widowControl w:val="false"/>
        <w:spacing w:lineRule="auto" w:line="360"/>
        <w:ind w:firstLine="709"/>
        <w:jc w:val="both"/>
        <w:rPr>
          <w:sz w:val="28"/>
          <w:szCs w:val="28"/>
        </w:rPr>
      </w:pPr>
      <w:r>
        <w:rPr>
          <w:sz w:val="28"/>
          <w:szCs w:val="28"/>
        </w:rPr>
        <w:t>Стандарт организации питания обучающихся в общеобразовательных организациях Сахалинской области разработан с целью совершенствования организации питания в общеобразовательных организациях Сахалинской области.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Применение Стандарта направлено на соблюдение установленных требований при организации питания школьников.</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 соответствии со статьей 37 Федерального закона от 31.12.2012г. № 273-ФЗ «Об образовании в Российской Федерации» организация питания обучающихся возлагается на организации, осуществляющие образовательную деятельность.</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Стандарт предназначен</w:t>
      </w:r>
      <w:r>
        <w:rPr/>
        <w:t xml:space="preserve"> </w:t>
      </w:r>
      <w:r>
        <w:rPr>
          <w:rFonts w:cs="Times New Roman" w:ascii="Times New Roman" w:hAnsi="Times New Roman"/>
          <w:sz w:val="28"/>
          <w:szCs w:val="28"/>
        </w:rPr>
        <w:t>для</w:t>
      </w:r>
      <w:r>
        <w:rPr/>
        <w:t xml:space="preserve"> </w:t>
      </w:r>
      <w:r>
        <w:rPr>
          <w:rFonts w:cs="Times New Roman" w:ascii="Times New Roman" w:hAnsi="Times New Roman"/>
          <w:sz w:val="28"/>
          <w:szCs w:val="28"/>
        </w:rPr>
        <w:t>руководителей и</w:t>
      </w:r>
      <w:r>
        <w:rPr/>
        <w:t xml:space="preserve"> </w:t>
      </w:r>
      <w:r>
        <w:rPr>
          <w:rFonts w:cs="Times New Roman" w:ascii="Times New Roman" w:hAnsi="Times New Roman"/>
          <w:sz w:val="28"/>
          <w:szCs w:val="28"/>
        </w:rPr>
        <w:t>ответственных специалистов органов местного самоуправления, руководителей общеобразовательных организаций, для организаций, предоставляющих услуги общественного питания в общеобразовательных организациях, для предприятий и организаций, участвующих в поставке пищевых продуктов и продовольственного сырья, производстве и доставке готовой кулинарной продукции.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Документ разработан с учетом требований правовых и нормативных документов, действующих в сфере обеспечения качества и безопасности пищевой продукции и организации питания в общеобразовательных организациях.</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Наряду с обязательными для исполнения требованиями, данный документ содержит рекомендации по созданию наиболее благоприятных условий организации питания, направленные на сохранение и укрепление здоровья детей и подростков.</w:t>
      </w:r>
    </w:p>
    <w:p>
      <w:pPr>
        <w:sectPr>
          <w:type w:val="continuous"/>
          <w:pgSz w:w="11906" w:h="16838"/>
          <w:pgMar w:left="720" w:right="720" w:gutter="0" w:header="0" w:top="720" w:footer="0" w:bottom="720"/>
          <w:formProt w:val="false"/>
          <w:textDirection w:val="lrTb"/>
          <w:docGrid w:type="default" w:linePitch="600" w:charSpace="32768"/>
        </w:sectPr>
      </w:pP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Документ содержит требования к удовлетворению физиологических норм детей и подростков, структуре ассортимента пищевых продуктов, качеству и безопасности пищевых продуктов, формированию меню и сбалансированного рациона питания для обучающихся в общеобразовательных организациях региона.</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 Стандарте указаны общие требования к технологии производства кулинарной продукции, к условиям приемки, хранения и реализации пищевых продуктов, структуре технологического оборудования и инвентаря, управлению организации питания в общеобразовательных организациях, включая кадровое обеспечение, формирование культуры здорового питания детей и подростков.</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Комплексные мероприятия по организации школьного питания должны быть направлены на организацию качественного, здорового и безопасного горячего питания, включая производство, поставку, транспортировку, хранение, формирование рационов питания, изготовление готовой кулинарной продукции, а также организацию приема пищи непосредственно в столовой образовательной организации.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Документ содержит ссылки на установленные требования в действующих нормативно-технических документах, касающиеся безопасности и качества организации питания обучающихся образовательных организаций.</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 приложения вынесены таблицы, содержащие конкретные цифры, описание требований по соблюдению норм потребления пищевых веществ и пищевых продуктов при организации питании обучающихся, оснащения столовых и требований при контроле качества питания.</w:t>
      </w:r>
    </w:p>
    <w:p>
      <w:pPr>
        <w:pStyle w:val="24"/>
        <w:rPr>
          <w:sz w:val="28"/>
          <w:szCs w:val="28"/>
        </w:rPr>
      </w:pPr>
      <w:r>
        <w:rPr/>
        <w:t>Раздел 2. Состояние организации питания обучающихся общеобразовательных организаций Сахалинской области</w:t>
      </w:r>
    </w:p>
    <w:p>
      <w:pPr>
        <w:pStyle w:val="24"/>
        <w:rPr>
          <w:sz w:val="28"/>
          <w:szCs w:val="28"/>
        </w:rPr>
      </w:pPr>
      <w:r>
        <w:rPr>
          <w:sz w:val="28"/>
          <w:szCs w:val="28"/>
        </w:rPr>
      </w:r>
    </w:p>
    <w:p>
      <w:pPr>
        <w:pStyle w:val="12"/>
        <w:rPr>
          <w:sz w:val="28"/>
          <w:szCs w:val="28"/>
        </w:rPr>
      </w:pPr>
      <w:r>
        <w:rPr/>
        <w:t>2.1. Состояние нормативно-правового обеспечения организации питания.</w:t>
      </w:r>
    </w:p>
    <w:p>
      <w:pPr>
        <w:pStyle w:val="Normal"/>
        <w:widowControl w:val="false"/>
        <w:tabs>
          <w:tab w:val="clear" w:pos="708"/>
          <w:tab w:val="left" w:pos="0" w:leader="none"/>
        </w:tabs>
        <w:spacing w:lineRule="exact" w:line="312"/>
        <w:jc w:val="both"/>
        <w:rPr>
          <w:b/>
          <w:b/>
          <w:bCs/>
          <w:sz w:val="28"/>
          <w:szCs w:val="28"/>
          <w:lang w:bidi="ru-RU"/>
        </w:rPr>
      </w:pPr>
      <w:r>
        <w:rPr>
          <w:b/>
          <w:bCs/>
          <w:sz w:val="28"/>
          <w:szCs w:val="28"/>
          <w:lang w:bidi="ru-RU"/>
        </w:rPr>
      </w:r>
    </w:p>
    <w:p>
      <w:pPr>
        <w:pStyle w:val="Normal"/>
        <w:widowControl w:val="false"/>
        <w:tabs>
          <w:tab w:val="clear" w:pos="708"/>
          <w:tab w:val="left" w:pos="0" w:leader="none"/>
        </w:tabs>
        <w:spacing w:lineRule="exact" w:line="312"/>
        <w:rPr>
          <w:bCs/>
          <w:sz w:val="28"/>
          <w:szCs w:val="28"/>
          <w:lang w:bidi="ru-RU"/>
        </w:rPr>
      </w:pPr>
      <w:r>
        <w:rPr>
          <w:b/>
          <w:bCs/>
          <w:sz w:val="28"/>
          <w:szCs w:val="28"/>
          <w:lang w:bidi="ru-RU"/>
        </w:rPr>
        <w:t xml:space="preserve">Таблица 1. </w:t>
      </w:r>
      <w:r>
        <w:rPr>
          <w:bCs/>
          <w:sz w:val="28"/>
          <w:szCs w:val="28"/>
          <w:lang w:bidi="ru-RU"/>
        </w:rPr>
        <w:t>Перечень нормативных актов, регламентирующих обеспечение горячим питанием и молоком обучающихся общеобразовательных организаций Сахалинской области.</w:t>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r>
    </w:p>
    <w:tbl>
      <w:tblPr>
        <w:tblStyle w:val="a3"/>
        <w:tblW w:w="9356"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828"/>
        <w:gridCol w:w="2473"/>
        <w:gridCol w:w="3819"/>
        <w:gridCol w:w="2235"/>
      </w:tblGrid>
      <w:tr>
        <w:trPr/>
        <w:tc>
          <w:tcPr>
            <w:tcW w:w="828" w:type="dxa"/>
            <w:tcBorders/>
          </w:tcPr>
          <w:p>
            <w:pPr>
              <w:pStyle w:val="ListParagraph"/>
              <w:widowControl w:val="false"/>
              <w:spacing w:lineRule="auto" w:line="240" w:before="0" w:after="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п/п</w:t>
            </w:r>
          </w:p>
        </w:tc>
        <w:tc>
          <w:tcPr>
            <w:tcW w:w="2473" w:type="dxa"/>
            <w:tcBorders/>
          </w:tcPr>
          <w:p>
            <w:pPr>
              <w:pStyle w:val="ListParagraph"/>
              <w:widowControl w:val="false"/>
              <w:spacing w:lineRule="auto" w:line="240" w:before="0" w:after="0"/>
              <w:ind w:left="0" w:hanging="0"/>
              <w:contextualSpacing/>
              <w:jc w:val="left"/>
              <w:rPr>
                <w:rFonts w:ascii="Times New Roman" w:hAnsi="Times New Roman" w:cs="Times New Roman"/>
                <w:sz w:val="24"/>
                <w:szCs w:val="24"/>
              </w:rPr>
            </w:pPr>
            <w:r>
              <w:rPr>
                <w:rFonts w:cs="Times New Roman" w:ascii="Times New Roman" w:hAnsi="Times New Roman"/>
                <w:b/>
                <w:bCs/>
                <w:kern w:val="0"/>
                <w:sz w:val="24"/>
                <w:szCs w:val="24"/>
                <w:lang w:val="ru-RU" w:bidi="ar-SA"/>
              </w:rPr>
              <w:t>Вид документа*</w:t>
            </w:r>
          </w:p>
        </w:tc>
        <w:tc>
          <w:tcPr>
            <w:tcW w:w="3819" w:type="dxa"/>
            <w:tcBorders/>
          </w:tcPr>
          <w:p>
            <w:pPr>
              <w:pStyle w:val="ListParagraph"/>
              <w:widowControl w:val="false"/>
              <w:spacing w:lineRule="auto" w:line="240" w:before="0" w:after="0"/>
              <w:ind w:left="0" w:hanging="0"/>
              <w:contextualSpacing/>
              <w:jc w:val="left"/>
              <w:rPr>
                <w:rFonts w:ascii="Times New Roman" w:hAnsi="Times New Roman" w:cs="Times New Roman"/>
                <w:sz w:val="24"/>
                <w:szCs w:val="24"/>
              </w:rPr>
            </w:pPr>
            <w:r>
              <w:rPr>
                <w:rFonts w:cs="Times New Roman" w:ascii="Times New Roman" w:hAnsi="Times New Roman"/>
                <w:b/>
                <w:bCs/>
                <w:kern w:val="0"/>
                <w:sz w:val="24"/>
                <w:szCs w:val="24"/>
                <w:lang w:val="ru-RU" w:bidi="ar-SA"/>
              </w:rPr>
              <w:t>Наименование документа</w:t>
            </w:r>
          </w:p>
        </w:tc>
        <w:tc>
          <w:tcPr>
            <w:tcW w:w="2235" w:type="dxa"/>
            <w:tcBorders/>
          </w:tcPr>
          <w:p>
            <w:pPr>
              <w:pStyle w:val="ListParagraph"/>
              <w:widowControl w:val="false"/>
              <w:spacing w:lineRule="auto" w:line="240" w:before="0" w:after="0"/>
              <w:ind w:left="0" w:hanging="0"/>
              <w:contextualSpacing/>
              <w:jc w:val="left"/>
              <w:rPr>
                <w:rFonts w:ascii="Times New Roman" w:hAnsi="Times New Roman" w:cs="Times New Roman"/>
                <w:sz w:val="24"/>
                <w:szCs w:val="24"/>
              </w:rPr>
            </w:pPr>
            <w:r>
              <w:rPr>
                <w:rFonts w:cs="Times New Roman" w:ascii="Times New Roman" w:hAnsi="Times New Roman"/>
                <w:b/>
                <w:bCs/>
                <w:kern w:val="0"/>
                <w:sz w:val="24"/>
                <w:szCs w:val="24"/>
                <w:lang w:val="ru-RU" w:bidi="ar-SA"/>
              </w:rPr>
              <w:t>Дата утверждения</w:t>
            </w:r>
          </w:p>
        </w:tc>
      </w:tr>
      <w:tr>
        <w:trPr/>
        <w:tc>
          <w:tcPr>
            <w:tcW w:w="828" w:type="dxa"/>
            <w:tcBorders/>
          </w:tcPr>
          <w:p>
            <w:pPr>
              <w:pStyle w:val="ListParagraph"/>
              <w:widowControl w:val="false"/>
              <w:spacing w:lineRule="auto" w:line="240" w:before="0" w:after="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1.</w:t>
            </w:r>
          </w:p>
        </w:tc>
        <w:tc>
          <w:tcPr>
            <w:tcW w:w="2473" w:type="dxa"/>
            <w:tcBorders/>
          </w:tcPr>
          <w:p>
            <w:pPr>
              <w:pStyle w:val="ListParagraph"/>
              <w:widowControl w:val="false"/>
              <w:spacing w:lineRule="auto" w:line="240" w:before="0" w:after="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Указ Президента Российской Федерации № 1351</w:t>
            </w:r>
          </w:p>
        </w:tc>
        <w:tc>
          <w:tcPr>
            <w:tcW w:w="3819" w:type="dxa"/>
            <w:tcBorders/>
          </w:tcPr>
          <w:p>
            <w:pPr>
              <w:pStyle w:val="ListParagraph"/>
              <w:widowControl w:val="false"/>
              <w:spacing w:lineRule="auto" w:line="240" w:before="0" w:after="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Об утверждении Концепции демографической политики Российской Федерации на период до 2025 года</w:t>
            </w:r>
          </w:p>
        </w:tc>
        <w:tc>
          <w:tcPr>
            <w:tcW w:w="2235" w:type="dxa"/>
            <w:tcBorders/>
          </w:tcPr>
          <w:p>
            <w:pPr>
              <w:pStyle w:val="ListParagraph"/>
              <w:widowControl w:val="false"/>
              <w:spacing w:lineRule="auto" w:line="240" w:before="0" w:after="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09.10. 2007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Федеральный закон № 273-ФЗ</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Об образовании в Российской Федерации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29.12. 2012</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w:t>
            </w:r>
          </w:p>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Федеральный закон № 2300-I</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защите прав потребителей</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07.02.1992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4.</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Федеральный закон № 29-ФЗ</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качестве и безопасности пищевых продуктов</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02.01.2000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5.</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Федеральный закон № 184-ФЗ</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техническом регулировании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27.12.2002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6.</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Федеральный закон № 44-ФЗ</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контрактной системе в сфере закупок товаров, работ, услуг для обеспечения государственных и муниципальных нужд</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05.04.2013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7.</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Постановление Правительства Российской Федерации № 1642</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Об утверждении государственной программы Российской Федерации "Развитие образования</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26.12.2017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8.</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Постановление Правительства РФ от 29.03.2023 N 498</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"Об утверждении типовых условий контрактов на оказание услуг питания детей, обучающихся по образовательным программам начального общего, основного общего и среднего общего образования"</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29.03.2023 № 498</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9.</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Санитарно- эпидемиологические правила и нормы СанПиН 2.3/2.4.3590-20</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Санитарно-эпидемиологические требования к организации общественного питания населения, утвержденные постановлением Главного государственного санитарного врача Российской Федерации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27.10.2020 г. № 32</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10.</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Санитарные правила СП 2.4.3648-20 № 28</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Российской Федерации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28.09. 2020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11.</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Санитарно- эпидемиологические правила и нормативы СанПиН 1.2.3685-21, №2</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Гигиенические нормативы и требования к обеспечению безопасности и (или) безвредности для человека факторов среды обитания</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28.01.2021 г. № 2</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12.</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021/2011</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безопасности пищевой продукции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09.12.2011 №880</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13.</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022/2011</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Пищевая продукция в части ее маркировки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09.12.2011 №881</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14.</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005/2011</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безопасности упаковки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16.08.2011 №769</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15.</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023/2011</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на соковую продукцию из фруктов и овощей</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09.12.2011 №882</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16.</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024/2011</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на масложировую продукцию</w:t>
            </w:r>
          </w:p>
        </w:tc>
        <w:tc>
          <w:tcPr>
            <w:tcW w:w="2235"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09.12.2011</w:t>
            </w:r>
          </w:p>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w:t>
            </w:r>
            <w:r>
              <w:rPr>
                <w:rFonts w:cs="Times New Roman" w:ascii="Times New Roman" w:hAnsi="Times New Roman"/>
                <w:kern w:val="0"/>
                <w:sz w:val="24"/>
                <w:szCs w:val="24"/>
                <w:lang w:val="ru-RU" w:bidi="ar-SA"/>
              </w:rPr>
              <w:t>883</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17.</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033/2013</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безопасности молока и молочной продукции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9.10.2013 №67</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18.</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034/2013</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безопасности мяса и мясной продукции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9.10.2013 №68</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19.</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Евразийского экономического союза ТР ЕАЭС 040/2016</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безопасности рыбы и рыбной продукции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18.10.2016 №162</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20.</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015/2011</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безопасности зерна</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09.12.2011г. №874</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21.</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Таможенного союза ТР ТС 027-2012</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15.06.2012г. №34</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22.</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Технический регламент Евразийского экономического союза ТР ЕАЭС 044/2017</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 безопасности упакованной питьевой воды, включая природную минеральную воду</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23.06.2017г. №45</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23.</w:t>
            </w:r>
          </w:p>
        </w:tc>
        <w:tc>
          <w:tcPr>
            <w:tcW w:w="2473" w:type="dxa"/>
            <w:tcBorders/>
          </w:tcPr>
          <w:p>
            <w:pPr>
              <w:pStyle w:val="Normal"/>
              <w:widowControl w:val="false"/>
              <w:tabs>
                <w:tab w:val="clear" w:pos="708"/>
                <w:tab w:val="left" w:pos="0" w:leader="none"/>
              </w:tabs>
              <w:spacing w:before="0" w:after="0"/>
              <w:jc w:val="both"/>
              <w:rPr>
                <w:bCs/>
                <w:lang w:bidi="ru-RU"/>
              </w:rPr>
            </w:pPr>
            <w:r>
              <w:rPr>
                <w:rFonts w:eastAsia="Times New Roman" w:cs="Times New Roman"/>
                <w:bCs/>
                <w:kern w:val="0"/>
                <w:lang w:val="ru-RU" w:eastAsia="ru-RU" w:bidi="ru-RU"/>
              </w:rPr>
              <w:t>Закон Сахалинской области от 18.03.2014 № 9-ЗО</w:t>
            </w:r>
          </w:p>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«Об образовании в Сахалинской области»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18.03.2014 № 9-ЗО</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24.</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Постановление Правительства Сахалинской области от 15.09.2017 № 433</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«Об утверждении Порядка обеспечения питанием обучающихся, осваивающих программы начального общего, основного общего, среднего общего образования в муниципальных образовательных организациях, реализующих соответствующие образовательные программы»</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от 15.09.2017 № 433</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25.</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bCs/>
                <w:sz w:val="24"/>
                <w:szCs w:val="24"/>
                <w:lang w:bidi="ru-RU"/>
              </w:rPr>
            </w:pPr>
            <w:r>
              <w:rPr>
                <w:rFonts w:cs="Times New Roman" w:ascii="Times New Roman" w:hAnsi="Times New Roman"/>
                <w:bCs/>
                <w:kern w:val="0"/>
                <w:sz w:val="24"/>
                <w:szCs w:val="24"/>
                <w:lang w:val="ru-RU" w:bidi="ru-RU"/>
              </w:rPr>
              <w:t>Постановление Правительства Сахалинской области от 28.06.2013 N 331</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«Об утверждении государственной программы Сахалинской области "Развитие образования в Сахалинской области»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28.06.2013 № 331</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26.</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Постановление Правительства Сахалинской области от 30.06.2017 № 313</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 xml:space="preserve"> </w:t>
            </w:r>
            <w:r>
              <w:rPr>
                <w:rFonts w:cs="Times New Roman" w:ascii="Times New Roman" w:hAnsi="Times New Roman"/>
                <w:bCs/>
                <w:kern w:val="0"/>
                <w:sz w:val="24"/>
                <w:szCs w:val="24"/>
                <w:lang w:val="ru-RU" w:bidi="ru-RU"/>
              </w:rPr>
              <w:t>«Об утверждении Порядка обеспечения бесплатным двухразовым питанием обучающихся с ограниченными возможностями здоровья в муниципальных образовательных организациях, реализующих программы начального общего, основного общего, среднего общего образования (без нахождения на полном государственном обеспечении и проживания в указанных организациях)»</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30.06.2017 № 313</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27</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Постановление Правительства Сахалинской области от 30.12.2014 № 659</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«Об установлении размера стоимости питания, осуществляемого за счет средств областного бюджета Сахалинской области, из расчета на одного обучающегося в государственной образовательной организации Сахалинской области или в муниципальной образовательной организации»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от 30.12.2014 № 659</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28.</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Постановление Правительства Сахалинской области от 17.05.2017 № 214</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Постановление Правительства Сахалинской области от 17.05.2017 № 214 «О размерах и порядке предоставления денежной выплаты на обеспечение двухразовым питанием обучающихся с ограниченными возможностями здоровья, осваивающих образовательные программы начального общего, основного общего, среднего общего, среднего профессионального образования на дому»</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от 17.05.2017 № 214</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29.</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Приказ Министерства образования Сахалинской области от 23.11.2017 № 3.12-79</w:t>
            </w:r>
          </w:p>
        </w:tc>
        <w:tc>
          <w:tcPr>
            <w:tcW w:w="3819"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bCs/>
                <w:kern w:val="0"/>
                <w:sz w:val="24"/>
                <w:szCs w:val="24"/>
                <w:lang w:val="ru-RU" w:bidi="ru-RU"/>
              </w:rPr>
              <w:t xml:space="preserve"> </w:t>
            </w:r>
            <w:r>
              <w:rPr>
                <w:rFonts w:cs="Times New Roman" w:ascii="Times New Roman" w:hAnsi="Times New Roman"/>
                <w:bCs/>
                <w:kern w:val="0"/>
                <w:sz w:val="24"/>
                <w:szCs w:val="24"/>
                <w:lang w:val="ru-RU" w:bidi="ru-RU"/>
              </w:rPr>
              <w:t>«Об утверждении Порядка обеспечения молоком обучающихся в муниципальных образовательных организациях Сахалинской области»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23.11.2017 № 3.12-79</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30.</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 Министерства здравоохранения Российской Федерации и Российской академии медицинских наук</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1.Ассортимент и условия реализации пищевых продуктов, предназначенных для дополнительного питания учащихся образовательных учреждений;</w:t>
            </w:r>
          </w:p>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2.Рекомендуемые среднесуточные наборы продуктов для питания детей 7 – 11 и 11 – 18 лет</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24.08.2007г.</w:t>
            </w:r>
          </w:p>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 </w:t>
            </w:r>
            <w:r>
              <w:rPr>
                <w:rFonts w:cs="Times New Roman" w:ascii="Times New Roman" w:hAnsi="Times New Roman"/>
                <w:kern w:val="0"/>
                <w:sz w:val="24"/>
                <w:szCs w:val="24"/>
                <w:lang w:val="ru-RU" w:bidi="ar-SA"/>
              </w:rPr>
              <w:t>0100/8604-07-34</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31.</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Примерные меню горячих школьных завтраков и обедов для организации питания детей 7-11, 11- 18 лет в государственных образовательных учреждениях</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24.08.2007 г. № 0100/8605-07-34</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32.</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Рекомендуемый ассортимент пищевых продуктов для реализации в школьных буфетах</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24.08.2007 г. № 0100/8606-07-34</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33.</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 МР 2.4.0242-21.</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Гигиена детей и подростков. Методические рекомендации по обеспечению санитарно- эпидемиологических требований к организациям воспитания и обучения, отдыха и оздоровления детей и молодежи. Методические рекомендации.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17.05.2021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34.</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МР по организации питания обучающихся, воспитанников в образовательных учреждениях</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11.03.2012 г.№ 213н/178</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35.</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 МР 2.4.0162-19</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«Особенности организации питания детей, страдающих сахарным диабетом и иными заболеваниями, сопровождающимися ограничениями в питании (в образовательных и оздоровительных организациях)»</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30.12.2019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36.</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 МР 2.4.0179-20</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«Организация питания обучающихся в общеобразовательных организациях", утвержденные Главным государственным санитарным врачом Российской Федерации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18.05.2020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37.</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 МР 2.4.0180-20</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«Родительский контроль за организацией горячего питания детей в общеобразовательных организациях»</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18.05.2020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38.</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Методические рекомендации МР 2.3.6.0233-21</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«Методические рекомендации к организации общественного питания населения", утвержденные Главным государственным санитарным врачом Российской Федерации»</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2.05.2021 г</w:t>
            </w:r>
          </w:p>
        </w:tc>
      </w:tr>
      <w:tr>
        <w:trPr/>
        <w:tc>
          <w:tcPr>
            <w:tcW w:w="828"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39.</w:t>
            </w:r>
          </w:p>
        </w:tc>
        <w:tc>
          <w:tcPr>
            <w:tcW w:w="2473"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ГОСТ 30524-2013 Межгосударственный стандарт</w:t>
            </w:r>
          </w:p>
        </w:tc>
        <w:tc>
          <w:tcPr>
            <w:tcW w:w="3819" w:type="dxa"/>
            <w:tcBorders/>
          </w:tcPr>
          <w:p>
            <w:pPr>
              <w:pStyle w:val="Default"/>
              <w:widowControl w:val="false"/>
              <w:suppressAutoHyphens w:val="true"/>
              <w:spacing w:before="0" w:after="0"/>
              <w:jc w:val="left"/>
              <w:rPr>
                <w:sz w:val="28"/>
                <w:szCs w:val="28"/>
              </w:rPr>
            </w:pPr>
            <w:r>
              <w:rPr>
                <w:rFonts w:eastAsia="Times New Roman" w:cs="Times New Roman"/>
                <w:kern w:val="0"/>
                <w:lang w:val="ru-RU" w:eastAsia="ru-RU" w:bidi="ar-SA"/>
              </w:rPr>
              <w:t>Услуги общественного питания. Требования к персоналу</w:t>
            </w:r>
          </w:p>
        </w:tc>
        <w:tc>
          <w:tcPr>
            <w:tcW w:w="2235"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01.01.2016</w:t>
            </w:r>
          </w:p>
        </w:tc>
      </w:tr>
    </w:tbl>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r>
    </w:p>
    <w:p>
      <w:pPr>
        <w:pStyle w:val="Normal"/>
        <w:widowControl w:val="false"/>
        <w:tabs>
          <w:tab w:val="clear" w:pos="708"/>
          <w:tab w:val="left" w:pos="0" w:leader="none"/>
        </w:tabs>
        <w:spacing w:lineRule="exact" w:line="312"/>
        <w:jc w:val="center"/>
        <w:rPr>
          <w:b/>
          <w:b/>
          <w:bCs/>
          <w:sz w:val="28"/>
          <w:szCs w:val="28"/>
          <w:lang w:bidi="ru-RU"/>
        </w:rPr>
      </w:pPr>
      <w:r>
        <w:rPr>
          <w:b/>
          <w:bCs/>
          <w:sz w:val="28"/>
          <w:szCs w:val="28"/>
          <w:lang w:bidi="ru-RU"/>
        </w:rPr>
      </w:r>
    </w:p>
    <w:p>
      <w:pPr>
        <w:pStyle w:val="12"/>
        <w:rPr>
          <w:sz w:val="28"/>
          <w:szCs w:val="28"/>
        </w:rPr>
      </w:pPr>
      <w:r>
        <w:rPr/>
        <w:t>2.2. Обеспечение бесплатным горячим питанием школьников в Сахалинской области.</w:t>
      </w:r>
    </w:p>
    <w:p>
      <w:pPr>
        <w:pStyle w:val="12"/>
        <w:rPr>
          <w:sz w:val="28"/>
          <w:szCs w:val="28"/>
        </w:rPr>
      </w:pPr>
      <w:r>
        <w:rPr>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Питание учащихся городских и сельских общеобразовательных школ организуется по месту учебы в соответствии с требованиями санитарных правил и норм, объемно-планировочными и конструктивными решениями помещений для организаций общественного питания.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Организацию горячего питания учащихся следует осуществлять на основе организованного (примерного), не менее чем двухнедельного меню, для каждой возрастной группы, разработанного с учетом сезонности, необходимого количества основных пищевых веществ и требуемой калорийности суточного рациона.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Выбор формы организации питания (самостоятельная организация питания или с привлечением специализированных организаций) осуществляется непосредственно образовательной организацией с учетом мнения родителей (законных представителей) обучающихся.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организации питания обучающихся общеобразовательной организацией самостоятельно, ее деятельность должна соответствовать всем требованиям, предъявляемым к организациям общественного питания, в том числе и требованиям к методам системы ХАССП, а также ведение ветеринарных сопроводительных документов на продукцию в системе «Меркурий».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Ключевым принципом совершенствования условий организации питания в общеобразовательных организациях должен стать постоянный мониторинг организации системы питания в общеобразовательных организациях, показателями положительной динамики которого должны стать:</w:t>
      </w:r>
    </w:p>
    <w:p>
      <w:pPr>
        <w:pStyle w:val="ListParagraph"/>
        <w:widowControl w:val="false"/>
        <w:numPr>
          <w:ilvl w:val="0"/>
          <w:numId w:val="10"/>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количество школьников, охваченных горячим питанием;</w:t>
      </w:r>
    </w:p>
    <w:p>
      <w:pPr>
        <w:pStyle w:val="ListParagraph"/>
        <w:widowControl w:val="false"/>
        <w:numPr>
          <w:ilvl w:val="0"/>
          <w:numId w:val="10"/>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соответствие ежедневного и организованного (примерного) меню, разработанного общеобразовательной организацией либо поставщиком услуг по организации питания школьников;</w:t>
      </w:r>
    </w:p>
    <w:p>
      <w:pPr>
        <w:pStyle w:val="ListParagraph"/>
        <w:widowControl w:val="false"/>
        <w:numPr>
          <w:ilvl w:val="0"/>
          <w:numId w:val="10"/>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организация и проведение производственного контроля и лабораторных исследований (испытаний);</w:t>
      </w:r>
    </w:p>
    <w:p>
      <w:pPr>
        <w:pStyle w:val="ListParagraph"/>
        <w:widowControl w:val="false"/>
        <w:numPr>
          <w:ilvl w:val="0"/>
          <w:numId w:val="10"/>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наличие родительского (общественного) контроля за организацией питания обучающихся;</w:t>
      </w:r>
    </w:p>
    <w:p>
      <w:pPr>
        <w:pStyle w:val="ListParagraph"/>
        <w:widowControl w:val="false"/>
        <w:numPr>
          <w:ilvl w:val="0"/>
          <w:numId w:val="10"/>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объем и вид пищевых отходов после приема пищи;</w:t>
      </w:r>
    </w:p>
    <w:p>
      <w:pPr>
        <w:pStyle w:val="ListParagraph"/>
        <w:widowControl w:val="false"/>
        <w:numPr>
          <w:ilvl w:val="0"/>
          <w:numId w:val="10"/>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информация по выполнению контрактных обязательств о качестве и безопасности поставляемых пищевых продуктов;</w:t>
      </w:r>
    </w:p>
    <w:p>
      <w:pPr>
        <w:pStyle w:val="ListParagraph"/>
        <w:widowControl w:val="false"/>
        <w:numPr>
          <w:ilvl w:val="0"/>
          <w:numId w:val="10"/>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удовлетворенность питанием обучающихся и родителей.</w:t>
      </w:r>
    </w:p>
    <w:p>
      <w:pPr>
        <w:pStyle w:val="Normal"/>
        <w:spacing w:lineRule="auto" w:line="360"/>
        <w:ind w:firstLine="709"/>
        <w:jc w:val="both"/>
        <w:rPr>
          <w:sz w:val="28"/>
          <w:szCs w:val="28"/>
        </w:rPr>
      </w:pPr>
      <w:r>
        <w:rPr>
          <w:sz w:val="28"/>
          <w:szCs w:val="28"/>
        </w:rPr>
        <w:t>В Сахалинской области обучающиеся, осваивающие образовательную программу начального общего образования, обучающиеся из малоимущих семей, обучающиеся из семей, находящихся в социально опасном положении, обучающиеся из числа коренных малочисленных народов Севера Сахалинской области, обучающиеся из многодетных семей и обучающиеся, имеющие единственного родителя, воспитывающего двоих и более несовершеннолетних детей, осваивающие образовательные программы основного общего и среднего общего образования в государственных образовательных организациях Сахалинской области и муниципальных образовательных организациях, реализующих соответствующие образовательные программы, обеспечиваются не менее одного раза в день бесплатным горячим питанием, предусматривающим наличие горячего блюда, не считая горячего напитка, за счет средств областного бюджета Сахалинской области.</w:t>
      </w:r>
    </w:p>
    <w:p>
      <w:pPr>
        <w:pStyle w:val="Normal"/>
        <w:spacing w:lineRule="auto" w:line="360"/>
        <w:ind w:firstLine="709"/>
        <w:jc w:val="both"/>
        <w:rPr>
          <w:bCs/>
          <w:sz w:val="28"/>
          <w:szCs w:val="28"/>
          <w:lang w:bidi="ru-RU"/>
        </w:rPr>
      </w:pPr>
      <w:r>
        <w:rPr>
          <w:bCs/>
          <w:sz w:val="28"/>
          <w:szCs w:val="28"/>
          <w:lang w:bidi="ru-RU"/>
        </w:rPr>
        <w:t>Порядок обеспечения питанием, предусматривающий размер стоимости питания из расчета на одного обучающегося в государственной образовательной организации Сахалинской области или муниципальной образовательной организации, устанавливается Правительством Сахалинской области.</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Обучающимся с ограниченными возможностями здоровья в государственных образовательных организациях Сахалинской области или в муниципальных образовательных организациях, реализующих программы начального общего, основного общего, среднего общего образования (без нахождения на полном государственном обеспечении и проживания в указанных организациях), предоставляется за счет средств областного бюджета Сахалинской области мера социальной поддержки в виде обеспечения бесплатным двухразовым питанием.</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Обучающимся с ограниченными возможностями здоровья, осваивающим образовательные программы начального общего, основного общего, среднего общего, среднего профессионального образования на дому, производится за счет средств областного бюджета Сахалинской области денежная выплата на обеспечение двухразовым питанием в порядке и размерах, установленных Правительством Сахалинской области.</w:t>
      </w:r>
    </w:p>
    <w:p>
      <w:pPr>
        <w:pStyle w:val="Normal"/>
        <w:widowControl w:val="false"/>
        <w:tabs>
          <w:tab w:val="clear" w:pos="708"/>
          <w:tab w:val="left" w:pos="0" w:leader="none"/>
        </w:tabs>
        <w:spacing w:lineRule="exact" w:line="312"/>
        <w:jc w:val="center"/>
        <w:rPr>
          <w:bCs/>
          <w:sz w:val="28"/>
          <w:szCs w:val="28"/>
          <w:lang w:bidi="ru-RU"/>
        </w:rPr>
      </w:pPr>
      <w:r>
        <w:rPr>
          <w:bCs/>
          <w:sz w:val="28"/>
          <w:szCs w:val="28"/>
          <w:lang w:bidi="ru-RU"/>
        </w:rPr>
      </w:r>
    </w:p>
    <w:p>
      <w:pPr>
        <w:pStyle w:val="Normal"/>
        <w:widowControl w:val="false"/>
        <w:tabs>
          <w:tab w:val="clear" w:pos="708"/>
          <w:tab w:val="left" w:pos="0" w:leader="none"/>
        </w:tabs>
        <w:spacing w:lineRule="exact" w:line="312"/>
        <w:jc w:val="center"/>
        <w:rPr>
          <w:bCs/>
          <w:sz w:val="28"/>
          <w:szCs w:val="28"/>
          <w:lang w:bidi="ru-RU"/>
        </w:rPr>
      </w:pPr>
      <w:r>
        <w:rPr>
          <w:bCs/>
          <w:sz w:val="28"/>
          <w:szCs w:val="28"/>
          <w:lang w:bidi="ru-RU"/>
        </w:rPr>
      </w:r>
    </w:p>
    <w:p>
      <w:pPr>
        <w:pStyle w:val="12"/>
        <w:rPr>
          <w:sz w:val="28"/>
          <w:szCs w:val="28"/>
        </w:rPr>
      </w:pPr>
      <w:r>
        <w:rPr/>
        <w:t>2.3. Организация питания в общеобразовательных организациях Сахалинской области.</w:t>
      </w:r>
    </w:p>
    <w:p>
      <w:pPr>
        <w:pStyle w:val="Normal"/>
        <w:widowControl w:val="false"/>
        <w:tabs>
          <w:tab w:val="clear" w:pos="708"/>
          <w:tab w:val="left" w:pos="0" w:leader="none"/>
        </w:tabs>
        <w:spacing w:lineRule="exact" w:line="312"/>
        <w:rPr>
          <w:b/>
          <w:b/>
          <w:bCs/>
          <w:i/>
          <w:i/>
          <w:sz w:val="28"/>
          <w:szCs w:val="28"/>
          <w:lang w:bidi="ru-RU"/>
        </w:rPr>
      </w:pPr>
      <w:r>
        <w:rPr>
          <w:b/>
          <w:bCs/>
          <w:i/>
          <w:sz w:val="28"/>
          <w:szCs w:val="28"/>
          <w:lang w:bidi="ru-RU"/>
        </w:rPr>
      </w:r>
    </w:p>
    <w:p>
      <w:pPr>
        <w:pStyle w:val="Normal"/>
        <w:widowControl w:val="false"/>
        <w:tabs>
          <w:tab w:val="clear" w:pos="708"/>
          <w:tab w:val="left" w:pos="0" w:leader="none"/>
        </w:tabs>
        <w:spacing w:lineRule="exact" w:line="312"/>
        <w:rPr>
          <w:bCs/>
          <w:sz w:val="28"/>
          <w:szCs w:val="28"/>
          <w:lang w:bidi="ru-RU"/>
        </w:rPr>
      </w:pPr>
      <w:r>
        <w:rPr>
          <w:b/>
          <w:bCs/>
          <w:sz w:val="28"/>
          <w:szCs w:val="28"/>
          <w:lang w:bidi="ru-RU"/>
        </w:rPr>
        <w:t>Таблица 2.</w:t>
      </w:r>
      <w:r>
        <w:rPr/>
        <w:t xml:space="preserve"> </w:t>
      </w:r>
      <w:r>
        <w:rPr>
          <w:sz w:val="28"/>
          <w:szCs w:val="28"/>
        </w:rPr>
        <w:t>Количественные показатели обучающихся в общеобразовательных организациях Сахалинской области</w:t>
      </w:r>
      <w:r>
        <w:rPr>
          <w:bCs/>
          <w:sz w:val="28"/>
          <w:szCs w:val="28"/>
          <w:lang w:bidi="ru-RU"/>
        </w:rPr>
        <w:t>. Охват горячим питанием.</w:t>
      </w:r>
    </w:p>
    <w:p>
      <w:pPr>
        <w:pStyle w:val="Normal"/>
        <w:widowControl w:val="false"/>
        <w:tabs>
          <w:tab w:val="clear" w:pos="708"/>
          <w:tab w:val="left" w:pos="0" w:leader="none"/>
        </w:tabs>
        <w:spacing w:lineRule="exact" w:line="312"/>
        <w:jc w:val="center"/>
        <w:rPr>
          <w:b/>
          <w:b/>
          <w:bCs/>
          <w:sz w:val="28"/>
          <w:szCs w:val="28"/>
          <w:lang w:bidi="ru-RU"/>
        </w:rPr>
      </w:pPr>
      <w:r>
        <w:rPr>
          <w:b/>
          <w:bCs/>
          <w:sz w:val="28"/>
          <w:szCs w:val="28"/>
          <w:lang w:bidi="ru-RU"/>
        </w:rPr>
      </w:r>
    </w:p>
    <w:tbl>
      <w:tblPr>
        <w:tblW w:w="9605" w:type="dxa"/>
        <w:jc w:val="left"/>
        <w:tblInd w:w="-34" w:type="dxa"/>
        <w:tblLayout w:type="fixed"/>
        <w:tblCellMar>
          <w:top w:w="0" w:type="dxa"/>
          <w:left w:w="108" w:type="dxa"/>
          <w:bottom w:w="0" w:type="dxa"/>
          <w:right w:w="108" w:type="dxa"/>
        </w:tblCellMar>
        <w:tblLook w:firstRow="1" w:noVBand="1" w:lastRow="0" w:firstColumn="1" w:lastColumn="0" w:noHBand="0" w:val="04a0"/>
      </w:tblPr>
      <w:tblGrid>
        <w:gridCol w:w="481"/>
        <w:gridCol w:w="2558"/>
        <w:gridCol w:w="719"/>
        <w:gridCol w:w="727"/>
        <w:gridCol w:w="987"/>
        <w:gridCol w:w="801"/>
        <w:gridCol w:w="1060"/>
        <w:gridCol w:w="1008"/>
        <w:gridCol w:w="1263"/>
      </w:tblGrid>
      <w:tr>
        <w:trPr>
          <w:trHeight w:val="540" w:hRule="atLeast"/>
        </w:trPr>
        <w:tc>
          <w:tcPr>
            <w:tcW w:w="481"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 №</w:t>
            </w:r>
          </w:p>
        </w:tc>
        <w:tc>
          <w:tcPr>
            <w:tcW w:w="2558"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Наименование общеобразовательного учреждения</w:t>
            </w:r>
          </w:p>
        </w:tc>
        <w:tc>
          <w:tcPr>
            <w:tcW w:w="2433" w:type="dxa"/>
            <w:gridSpan w:val="3"/>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Количество обучающихся, ВСЕГО</w:t>
            </w:r>
          </w:p>
        </w:tc>
        <w:tc>
          <w:tcPr>
            <w:tcW w:w="2869" w:type="dxa"/>
            <w:gridSpan w:val="3"/>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 xml:space="preserve">ОБЩЕЕ кол-во обучающихся, получающих </w:t>
            </w:r>
            <w:r>
              <w:rPr>
                <w:bCs/>
                <w:sz w:val="22"/>
                <w:szCs w:val="22"/>
                <w:u w:val="single"/>
              </w:rPr>
              <w:t>ГОРЯЧЕЕ</w:t>
            </w:r>
            <w:r>
              <w:rPr>
                <w:bCs/>
                <w:sz w:val="22"/>
                <w:szCs w:val="22"/>
              </w:rPr>
              <w:t xml:space="preserve"> питание в ОУ</w:t>
            </w:r>
          </w:p>
        </w:tc>
        <w:tc>
          <w:tcPr>
            <w:tcW w:w="1263"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Процент охвата горячим питанием</w:t>
            </w:r>
          </w:p>
        </w:tc>
      </w:tr>
      <w:tr>
        <w:trPr>
          <w:trHeight w:val="946" w:hRule="atLeast"/>
        </w:trPr>
        <w:tc>
          <w:tcPr>
            <w:tcW w:w="48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Cs/>
                <w:sz w:val="22"/>
                <w:szCs w:val="22"/>
              </w:rPr>
            </w:pPr>
            <w:r>
              <w:rPr>
                <w:bCs/>
                <w:sz w:val="22"/>
                <w:szCs w:val="22"/>
              </w:rPr>
            </w:r>
          </w:p>
        </w:tc>
        <w:tc>
          <w:tcPr>
            <w:tcW w:w="255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Cs/>
                <w:sz w:val="22"/>
                <w:szCs w:val="22"/>
              </w:rPr>
            </w:pPr>
            <w:r>
              <w:rPr>
                <w:bCs/>
                <w:sz w:val="22"/>
                <w:szCs w:val="22"/>
              </w:rPr>
            </w:r>
          </w:p>
        </w:tc>
        <w:tc>
          <w:tcPr>
            <w:tcW w:w="2433"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Cs/>
                <w:sz w:val="22"/>
                <w:szCs w:val="22"/>
              </w:rPr>
            </w:pPr>
            <w:r>
              <w:rPr>
                <w:bCs/>
                <w:sz w:val="22"/>
                <w:szCs w:val="22"/>
              </w:rPr>
            </w:r>
          </w:p>
        </w:tc>
        <w:tc>
          <w:tcPr>
            <w:tcW w:w="2869"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Cs/>
                <w:sz w:val="22"/>
                <w:szCs w:val="22"/>
              </w:rPr>
            </w:pPr>
            <w:r>
              <w:rPr>
                <w:bCs/>
                <w:sz w:val="22"/>
                <w:szCs w:val="22"/>
              </w:rPr>
            </w:r>
          </w:p>
        </w:tc>
        <w:tc>
          <w:tcPr>
            <w:tcW w:w="126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Cs/>
                <w:sz w:val="22"/>
                <w:szCs w:val="22"/>
              </w:rPr>
            </w:pPr>
            <w:r>
              <w:rPr>
                <w:bCs/>
                <w:sz w:val="22"/>
                <w:szCs w:val="22"/>
              </w:rPr>
            </w:r>
          </w:p>
        </w:tc>
      </w:tr>
      <w:tr>
        <w:trPr>
          <w:trHeight w:val="789" w:hRule="atLeast"/>
        </w:trPr>
        <w:tc>
          <w:tcPr>
            <w:tcW w:w="48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Cs/>
                <w:sz w:val="22"/>
                <w:szCs w:val="22"/>
              </w:rPr>
            </w:pPr>
            <w:r>
              <w:rPr>
                <w:bCs/>
                <w:sz w:val="22"/>
                <w:szCs w:val="22"/>
              </w:rPr>
            </w:r>
          </w:p>
        </w:tc>
        <w:tc>
          <w:tcPr>
            <w:tcW w:w="255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Cs/>
                <w:sz w:val="22"/>
                <w:szCs w:val="22"/>
              </w:rPr>
            </w:pPr>
            <w:r>
              <w:rPr>
                <w:bCs/>
                <w:sz w:val="22"/>
                <w:szCs w:val="22"/>
              </w:rPr>
            </w:r>
          </w:p>
        </w:tc>
        <w:tc>
          <w:tcPr>
            <w:tcW w:w="719" w:type="dxa"/>
            <w:tcBorders>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всего</w:t>
            </w:r>
          </w:p>
        </w:tc>
        <w:tc>
          <w:tcPr>
            <w:tcW w:w="727" w:type="dxa"/>
            <w:tcBorders>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1-4 класс</w:t>
            </w:r>
          </w:p>
        </w:tc>
        <w:tc>
          <w:tcPr>
            <w:tcW w:w="987" w:type="dxa"/>
            <w:tcBorders>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5-11 класс</w:t>
            </w:r>
          </w:p>
        </w:tc>
        <w:tc>
          <w:tcPr>
            <w:tcW w:w="801" w:type="dxa"/>
            <w:tcBorders>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всего</w:t>
            </w:r>
          </w:p>
        </w:tc>
        <w:tc>
          <w:tcPr>
            <w:tcW w:w="1060" w:type="dxa"/>
            <w:tcBorders>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1-4 класс</w:t>
            </w:r>
          </w:p>
        </w:tc>
        <w:tc>
          <w:tcPr>
            <w:tcW w:w="1008" w:type="dxa"/>
            <w:tcBorders>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5-11 класс</w:t>
            </w:r>
          </w:p>
        </w:tc>
        <w:tc>
          <w:tcPr>
            <w:tcW w:w="1263" w:type="dxa"/>
            <w:tcBorders>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1-11 класс</w:t>
            </w:r>
          </w:p>
        </w:tc>
      </w:tr>
      <w:tr>
        <w:trPr>
          <w:trHeight w:val="984"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w:t>
            </w:r>
          </w:p>
        </w:tc>
        <w:tc>
          <w:tcPr>
            <w:tcW w:w="2558" w:type="dxa"/>
            <w:tcBorders>
              <w:bottom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ГО "Александровск-Сахалинский район"</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1 113</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402</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711</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1 091</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402</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689</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98</w:t>
            </w:r>
          </w:p>
        </w:tc>
      </w:tr>
      <w:tr>
        <w:trPr>
          <w:trHeight w:val="698"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2</w:t>
            </w:r>
          </w:p>
        </w:tc>
        <w:tc>
          <w:tcPr>
            <w:tcW w:w="2558" w:type="dxa"/>
            <w:tcBorders>
              <w:bottom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"АнивскийГО"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2 330</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1 091</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1 239</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2 104</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1 091</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1 013</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90</w:t>
            </w:r>
          </w:p>
        </w:tc>
      </w:tr>
      <w:tr>
        <w:trPr>
          <w:trHeight w:val="870" w:hRule="atLeast"/>
        </w:trPr>
        <w:tc>
          <w:tcPr>
            <w:tcW w:w="481" w:type="dxa"/>
            <w:tcBorders>
              <w:left w:val="single" w:sz="8"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3</w:t>
            </w:r>
          </w:p>
        </w:tc>
        <w:tc>
          <w:tcPr>
            <w:tcW w:w="2558" w:type="dxa"/>
            <w:tcBorders>
              <w:right w:val="single" w:sz="8" w:space="0" w:color="000000"/>
            </w:tcBorders>
            <w:shd w:color="000000" w:fill="FFFFFF" w:val="clear"/>
            <w:vAlign w:val="bottom"/>
          </w:tcPr>
          <w:p>
            <w:pPr>
              <w:pStyle w:val="Normal"/>
              <w:widowControl w:val="false"/>
              <w:rPr>
                <w:bCs/>
                <w:sz w:val="22"/>
                <w:szCs w:val="22"/>
              </w:rPr>
            </w:pPr>
            <w:r>
              <w:rPr>
                <w:bCs/>
                <w:sz w:val="22"/>
                <w:szCs w:val="22"/>
              </w:rPr>
              <w:t>МО ГО "Долинский"</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3 028</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1 252</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1 776</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2 851</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1 252</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1 599</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94</w:t>
            </w:r>
          </w:p>
        </w:tc>
      </w:tr>
      <w:tr>
        <w:trPr>
          <w:trHeight w:val="825"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4</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Корсаковский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4 723</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1 953</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2 770</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3 468</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1 953</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1 515</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73</w:t>
            </w:r>
          </w:p>
        </w:tc>
      </w:tr>
      <w:tr>
        <w:trPr>
          <w:trHeight w:val="825"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5</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«Курильский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784</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360</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424</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784</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360</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424</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100</w:t>
            </w:r>
          </w:p>
        </w:tc>
      </w:tr>
      <w:tr>
        <w:trPr>
          <w:trHeight w:val="1080" w:hRule="atLeast"/>
        </w:trPr>
        <w:tc>
          <w:tcPr>
            <w:tcW w:w="481" w:type="dxa"/>
            <w:tcBorders>
              <w:left w:val="single" w:sz="8"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6</w:t>
            </w:r>
          </w:p>
        </w:tc>
        <w:tc>
          <w:tcPr>
            <w:tcW w:w="2558" w:type="dxa"/>
            <w:tcBorders>
              <w:top w:val="single" w:sz="4" w:space="0" w:color="000000"/>
              <w:bottom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"Макаровский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759</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320</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439</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759</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320</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439</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100</w:t>
            </w:r>
          </w:p>
        </w:tc>
      </w:tr>
      <w:tr>
        <w:trPr>
          <w:trHeight w:val="743"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7</w:t>
            </w:r>
          </w:p>
        </w:tc>
        <w:tc>
          <w:tcPr>
            <w:tcW w:w="2558" w:type="dxa"/>
            <w:tcBorders>
              <w:bottom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"Невельский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1 824</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775</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1 049</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1 663</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775</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888</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91</w:t>
            </w:r>
          </w:p>
        </w:tc>
      </w:tr>
      <w:tr>
        <w:trPr>
          <w:trHeight w:val="683"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8</w:t>
            </w:r>
          </w:p>
        </w:tc>
        <w:tc>
          <w:tcPr>
            <w:tcW w:w="2558" w:type="dxa"/>
            <w:tcBorders>
              <w:bottom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ГО «Ногликский»</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1 351</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520</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831</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1 155</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520</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635</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85</w:t>
            </w:r>
          </w:p>
        </w:tc>
      </w:tr>
      <w:tr>
        <w:trPr>
          <w:trHeight w:val="1092" w:hRule="atLeast"/>
        </w:trPr>
        <w:tc>
          <w:tcPr>
            <w:tcW w:w="481" w:type="dxa"/>
            <w:tcBorders>
              <w:left w:val="single" w:sz="8"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9</w:t>
            </w:r>
          </w:p>
        </w:tc>
        <w:tc>
          <w:tcPr>
            <w:tcW w:w="2558" w:type="dxa"/>
            <w:tcBorders>
              <w:right w:val="single" w:sz="8" w:space="0" w:color="000000"/>
            </w:tcBorders>
            <w:shd w:color="000000" w:fill="FFFFFF" w:val="clear"/>
            <w:vAlign w:val="bottom"/>
          </w:tcPr>
          <w:p>
            <w:pPr>
              <w:pStyle w:val="Normal"/>
              <w:widowControl w:val="false"/>
              <w:rPr>
                <w:bCs/>
                <w:sz w:val="22"/>
                <w:szCs w:val="22"/>
              </w:rPr>
            </w:pPr>
            <w:r>
              <w:rPr>
                <w:bCs/>
                <w:sz w:val="22"/>
                <w:szCs w:val="22"/>
              </w:rPr>
              <w:t>МО ГО «Охинский»</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2 652</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1 149</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1 503</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2 245</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1 149</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1 096</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85</w:t>
            </w:r>
          </w:p>
        </w:tc>
      </w:tr>
      <w:tr>
        <w:trPr>
          <w:trHeight w:val="795"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10</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«Поронайский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2 691</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1 069</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1 622</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2 167</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1 069</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1 098</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81</w:t>
            </w:r>
          </w:p>
        </w:tc>
      </w:tr>
      <w:tr>
        <w:trPr>
          <w:trHeight w:val="732"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11</w:t>
            </w:r>
          </w:p>
        </w:tc>
        <w:tc>
          <w:tcPr>
            <w:tcW w:w="2558" w:type="dxa"/>
            <w:tcBorders>
              <w:top w:val="single" w:sz="4" w:space="0" w:color="000000"/>
              <w:bottom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Северо-Курильский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251</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99</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152</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204</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99</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105</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81</w:t>
            </w:r>
          </w:p>
        </w:tc>
      </w:tr>
      <w:tr>
        <w:trPr>
          <w:trHeight w:val="915" w:hRule="atLeast"/>
        </w:trPr>
        <w:tc>
          <w:tcPr>
            <w:tcW w:w="481" w:type="dxa"/>
            <w:tcBorders>
              <w:top w:val="single" w:sz="4" w:space="0" w:color="000000"/>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12</w:t>
            </w:r>
          </w:p>
        </w:tc>
        <w:tc>
          <w:tcPr>
            <w:tcW w:w="2558" w:type="dxa"/>
            <w:tcBorders>
              <w:top w:val="single" w:sz="4" w:space="0" w:color="000000"/>
              <w:bottom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ГО «Смирныховский»</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1 252</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456</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796</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1 021</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456</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565</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82</w:t>
            </w:r>
          </w:p>
        </w:tc>
      </w:tr>
      <w:tr>
        <w:trPr>
          <w:trHeight w:val="900"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13</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«Томаринский ГО»</w:t>
            </w:r>
          </w:p>
        </w:tc>
        <w:tc>
          <w:tcPr>
            <w:tcW w:w="719" w:type="dxa"/>
            <w:tcBorders>
              <w:top w:val="single" w:sz="4"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1 062</w:t>
            </w:r>
          </w:p>
        </w:tc>
        <w:tc>
          <w:tcPr>
            <w:tcW w:w="727" w:type="dxa"/>
            <w:tcBorders>
              <w:top w:val="single" w:sz="4" w:space="0" w:color="000000"/>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411</w:t>
            </w:r>
          </w:p>
        </w:tc>
        <w:tc>
          <w:tcPr>
            <w:tcW w:w="987" w:type="dxa"/>
            <w:tcBorders>
              <w:top w:val="single" w:sz="4" w:space="0" w:color="000000"/>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651</w:t>
            </w:r>
          </w:p>
        </w:tc>
        <w:tc>
          <w:tcPr>
            <w:tcW w:w="801" w:type="dxa"/>
            <w:tcBorders>
              <w:top w:val="single" w:sz="4" w:space="0" w:color="000000"/>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947</w:t>
            </w:r>
          </w:p>
        </w:tc>
        <w:tc>
          <w:tcPr>
            <w:tcW w:w="1060" w:type="dxa"/>
            <w:tcBorders>
              <w:top w:val="single" w:sz="4" w:space="0" w:color="000000"/>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411</w:t>
            </w:r>
          </w:p>
        </w:tc>
        <w:tc>
          <w:tcPr>
            <w:tcW w:w="1008" w:type="dxa"/>
            <w:tcBorders>
              <w:top w:val="single" w:sz="4" w:space="0" w:color="000000"/>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536</w:t>
            </w:r>
          </w:p>
        </w:tc>
        <w:tc>
          <w:tcPr>
            <w:tcW w:w="1263" w:type="dxa"/>
            <w:tcBorders>
              <w:top w:val="single" w:sz="4" w:space="0" w:color="000000"/>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89</w:t>
            </w:r>
          </w:p>
        </w:tc>
      </w:tr>
      <w:tr>
        <w:trPr>
          <w:trHeight w:val="552"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14</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«Тымовский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1 693</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670</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1 023</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1 542</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670</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872</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91</w:t>
            </w:r>
          </w:p>
        </w:tc>
      </w:tr>
      <w:tr>
        <w:trPr>
          <w:trHeight w:val="589" w:hRule="atLeast"/>
        </w:trPr>
        <w:tc>
          <w:tcPr>
            <w:tcW w:w="481" w:type="dxa"/>
            <w:tcBorders>
              <w:left w:val="single" w:sz="8"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15</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Углегорский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2 216</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889</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1 327</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2 210</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889</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1 321</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100</w:t>
            </w:r>
          </w:p>
        </w:tc>
      </w:tr>
      <w:tr>
        <w:trPr>
          <w:trHeight w:val="638"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16</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«Холмский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4 027</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1 625</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2 402</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2 999</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1 625</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1 374</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74</w:t>
            </w:r>
          </w:p>
        </w:tc>
      </w:tr>
      <w:tr>
        <w:trPr>
          <w:trHeight w:val="1080" w:hRule="atLeast"/>
        </w:trPr>
        <w:tc>
          <w:tcPr>
            <w:tcW w:w="481" w:type="dxa"/>
            <w:tcBorders>
              <w:left w:val="single" w:sz="8" w:space="0" w:color="000000"/>
              <w:bottom w:val="single" w:sz="4"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17</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«Южно-Курильский ГО»</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1 300</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593</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707</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1 153</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593</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560</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89</w:t>
            </w:r>
          </w:p>
        </w:tc>
      </w:tr>
      <w:tr>
        <w:trPr>
          <w:trHeight w:val="900" w:hRule="atLeast"/>
        </w:trPr>
        <w:tc>
          <w:tcPr>
            <w:tcW w:w="481" w:type="dxa"/>
            <w:tcBorders>
              <w:left w:val="single" w:sz="8"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t>18</w:t>
            </w:r>
          </w:p>
        </w:tc>
        <w:tc>
          <w:tcPr>
            <w:tcW w:w="2558" w:type="dxa"/>
            <w:tcBorders>
              <w:top w:val="single" w:sz="4" w:space="0" w:color="000000"/>
              <w:right w:val="single" w:sz="8" w:space="0" w:color="000000"/>
            </w:tcBorders>
            <w:shd w:color="000000" w:fill="FFFFFF" w:val="clear"/>
            <w:vAlign w:val="bottom"/>
          </w:tcPr>
          <w:p>
            <w:pPr>
              <w:pStyle w:val="Normal"/>
              <w:widowControl w:val="false"/>
              <w:rPr>
                <w:bCs/>
                <w:sz w:val="22"/>
                <w:szCs w:val="22"/>
              </w:rPr>
            </w:pPr>
            <w:r>
              <w:rPr>
                <w:bCs/>
                <w:sz w:val="22"/>
                <w:szCs w:val="22"/>
              </w:rPr>
              <w:t>МО ГО«Город Южно-Сахалинск»</w:t>
            </w:r>
          </w:p>
        </w:tc>
        <w:tc>
          <w:tcPr>
            <w:tcW w:w="719" w:type="dxa"/>
            <w:tcBorders>
              <w:bottom w:val="single" w:sz="4" w:space="0" w:color="000000"/>
            </w:tcBorders>
            <w:shd w:color="000000" w:fill="FFFFFF" w:val="clear"/>
            <w:vAlign w:val="center"/>
          </w:tcPr>
          <w:p>
            <w:pPr>
              <w:pStyle w:val="Normal"/>
              <w:widowControl w:val="false"/>
              <w:jc w:val="center"/>
              <w:rPr>
                <w:bCs/>
                <w:sz w:val="22"/>
                <w:szCs w:val="22"/>
              </w:rPr>
            </w:pPr>
            <w:r>
              <w:rPr>
                <w:bCs/>
                <w:sz w:val="22"/>
                <w:szCs w:val="22"/>
              </w:rPr>
              <w:t>28 733</w:t>
            </w:r>
          </w:p>
        </w:tc>
        <w:tc>
          <w:tcPr>
            <w:tcW w:w="72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12 521</w:t>
            </w:r>
          </w:p>
        </w:tc>
        <w:tc>
          <w:tcPr>
            <w:tcW w:w="987"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16 212</w:t>
            </w:r>
          </w:p>
        </w:tc>
        <w:tc>
          <w:tcPr>
            <w:tcW w:w="801"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26 702</w:t>
            </w:r>
          </w:p>
        </w:tc>
        <w:tc>
          <w:tcPr>
            <w:tcW w:w="1060"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12 521</w:t>
            </w:r>
          </w:p>
        </w:tc>
        <w:tc>
          <w:tcPr>
            <w:tcW w:w="1008" w:type="dxa"/>
            <w:tcBorders>
              <w:left w:val="single" w:sz="8" w:space="0" w:color="000000"/>
              <w:bottom w:val="single" w:sz="4" w:space="0" w:color="000000"/>
            </w:tcBorders>
            <w:shd w:color="000000" w:fill="FFFFFF" w:val="clear"/>
            <w:vAlign w:val="center"/>
          </w:tcPr>
          <w:p>
            <w:pPr>
              <w:pStyle w:val="Normal"/>
              <w:widowControl w:val="false"/>
              <w:jc w:val="center"/>
              <w:rPr>
                <w:bCs/>
                <w:sz w:val="22"/>
                <w:szCs w:val="22"/>
              </w:rPr>
            </w:pPr>
            <w:r>
              <w:rPr>
                <w:bCs/>
                <w:sz w:val="22"/>
                <w:szCs w:val="22"/>
              </w:rPr>
              <w:t>14 181</w:t>
            </w:r>
          </w:p>
        </w:tc>
        <w:tc>
          <w:tcPr>
            <w:tcW w:w="1263" w:type="dxa"/>
            <w:tcBorders>
              <w:left w:val="single" w:sz="8" w:space="0" w:color="000000"/>
              <w:bottom w:val="single" w:sz="4"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93</w:t>
            </w:r>
          </w:p>
        </w:tc>
      </w:tr>
      <w:tr>
        <w:trPr>
          <w:trHeight w:val="889" w:hRule="atLeast"/>
        </w:trPr>
        <w:tc>
          <w:tcPr>
            <w:tcW w:w="481" w:type="dxa"/>
            <w:tcBorders>
              <w:top w:val="single" w:sz="8" w:space="0" w:color="000000"/>
              <w:left w:val="single" w:sz="8" w:space="0" w:color="000000"/>
              <w:bottom w:val="single" w:sz="8" w:space="0" w:color="000000"/>
              <w:right w:val="single" w:sz="8" w:space="0" w:color="000000"/>
            </w:tcBorders>
            <w:shd w:color="000000" w:fill="FFFFFF" w:val="clear"/>
            <w:vAlign w:val="center"/>
          </w:tcPr>
          <w:p>
            <w:pPr>
              <w:pStyle w:val="Normal"/>
              <w:widowControl w:val="false"/>
              <w:jc w:val="center"/>
              <w:rPr>
                <w:sz w:val="22"/>
                <w:szCs w:val="22"/>
              </w:rPr>
            </w:pPr>
            <w:r>
              <w:rPr>
                <w:sz w:val="22"/>
                <w:szCs w:val="22"/>
              </w:rPr>
            </w:r>
          </w:p>
        </w:tc>
        <w:tc>
          <w:tcPr>
            <w:tcW w:w="2558" w:type="dxa"/>
            <w:tcBorders>
              <w:top w:val="single" w:sz="8" w:space="0" w:color="000000"/>
              <w:bottom w:val="single" w:sz="8" w:space="0" w:color="000000"/>
              <w:right w:val="single" w:sz="8" w:space="0" w:color="000000"/>
            </w:tcBorders>
            <w:shd w:color="000000" w:fill="FFFFFF" w:val="clear"/>
            <w:vAlign w:val="bottom"/>
          </w:tcPr>
          <w:p>
            <w:pPr>
              <w:pStyle w:val="Normal"/>
              <w:widowControl w:val="false"/>
              <w:jc w:val="center"/>
              <w:rPr>
                <w:bCs/>
                <w:sz w:val="22"/>
                <w:szCs w:val="22"/>
              </w:rPr>
            </w:pPr>
            <w:r>
              <w:rPr>
                <w:bCs/>
                <w:sz w:val="22"/>
                <w:szCs w:val="22"/>
              </w:rPr>
              <w:t>всего по Сахалинской области</w:t>
            </w:r>
          </w:p>
        </w:tc>
        <w:tc>
          <w:tcPr>
            <w:tcW w:w="719" w:type="dxa"/>
            <w:tcBorders>
              <w:top w:val="single" w:sz="8" w:space="0" w:color="000000"/>
              <w:bottom w:val="single" w:sz="8" w:space="0" w:color="000000"/>
            </w:tcBorders>
            <w:shd w:color="000000" w:fill="FFFFFF" w:val="clear"/>
            <w:vAlign w:val="center"/>
          </w:tcPr>
          <w:p>
            <w:pPr>
              <w:pStyle w:val="Normal"/>
              <w:widowControl w:val="false"/>
              <w:jc w:val="center"/>
              <w:rPr>
                <w:bCs/>
                <w:sz w:val="22"/>
                <w:szCs w:val="22"/>
              </w:rPr>
            </w:pPr>
            <w:r>
              <w:rPr>
                <w:bCs/>
                <w:sz w:val="22"/>
                <w:szCs w:val="22"/>
              </w:rPr>
              <w:t>61 789</w:t>
            </w:r>
          </w:p>
        </w:tc>
        <w:tc>
          <w:tcPr>
            <w:tcW w:w="727" w:type="dxa"/>
            <w:tcBorders>
              <w:top w:val="single" w:sz="8" w:space="0" w:color="000000"/>
              <w:left w:val="single" w:sz="8" w:space="0" w:color="000000"/>
              <w:bottom w:val="single" w:sz="8" w:space="0" w:color="000000"/>
            </w:tcBorders>
            <w:shd w:color="000000" w:fill="FFFFFF" w:val="clear"/>
            <w:vAlign w:val="center"/>
          </w:tcPr>
          <w:p>
            <w:pPr>
              <w:pStyle w:val="Normal"/>
              <w:widowControl w:val="false"/>
              <w:jc w:val="center"/>
              <w:rPr>
                <w:bCs/>
                <w:sz w:val="22"/>
                <w:szCs w:val="22"/>
              </w:rPr>
            </w:pPr>
            <w:r>
              <w:rPr>
                <w:bCs/>
                <w:sz w:val="22"/>
                <w:szCs w:val="22"/>
              </w:rPr>
              <w:t>26 155</w:t>
            </w:r>
          </w:p>
        </w:tc>
        <w:tc>
          <w:tcPr>
            <w:tcW w:w="987" w:type="dxa"/>
            <w:tcBorders>
              <w:top w:val="single" w:sz="8" w:space="0" w:color="000000"/>
              <w:left w:val="single" w:sz="8" w:space="0" w:color="000000"/>
              <w:bottom w:val="single" w:sz="8" w:space="0" w:color="000000"/>
            </w:tcBorders>
            <w:shd w:color="000000" w:fill="FFFFFF" w:val="clear"/>
            <w:vAlign w:val="center"/>
          </w:tcPr>
          <w:p>
            <w:pPr>
              <w:pStyle w:val="Normal"/>
              <w:widowControl w:val="false"/>
              <w:jc w:val="center"/>
              <w:rPr>
                <w:bCs/>
                <w:sz w:val="22"/>
                <w:szCs w:val="22"/>
              </w:rPr>
            </w:pPr>
            <w:r>
              <w:rPr>
                <w:bCs/>
                <w:sz w:val="22"/>
                <w:szCs w:val="22"/>
              </w:rPr>
              <w:t>35 634</w:t>
            </w:r>
          </w:p>
        </w:tc>
        <w:tc>
          <w:tcPr>
            <w:tcW w:w="801" w:type="dxa"/>
            <w:tcBorders>
              <w:top w:val="single" w:sz="8" w:space="0" w:color="000000"/>
              <w:left w:val="single" w:sz="8" w:space="0" w:color="000000"/>
              <w:bottom w:val="single" w:sz="8"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55 065</w:t>
            </w:r>
          </w:p>
        </w:tc>
        <w:tc>
          <w:tcPr>
            <w:tcW w:w="1060" w:type="dxa"/>
            <w:tcBorders>
              <w:top w:val="single" w:sz="8" w:space="0" w:color="000000"/>
              <w:left w:val="single" w:sz="8" w:space="0" w:color="000000"/>
              <w:bottom w:val="single" w:sz="8"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26 155</w:t>
            </w:r>
          </w:p>
        </w:tc>
        <w:tc>
          <w:tcPr>
            <w:tcW w:w="1008" w:type="dxa"/>
            <w:tcBorders>
              <w:top w:val="single" w:sz="8" w:space="0" w:color="000000"/>
              <w:left w:val="single" w:sz="8" w:space="0" w:color="000000"/>
              <w:bottom w:val="single" w:sz="8"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28 910</w:t>
            </w:r>
          </w:p>
        </w:tc>
        <w:tc>
          <w:tcPr>
            <w:tcW w:w="1263" w:type="dxa"/>
            <w:tcBorders>
              <w:top w:val="single" w:sz="8" w:space="0" w:color="000000"/>
              <w:left w:val="single" w:sz="8" w:space="0" w:color="000000"/>
              <w:bottom w:val="single" w:sz="8" w:space="0" w:color="000000"/>
              <w:right w:val="single" w:sz="4" w:space="0" w:color="000000"/>
            </w:tcBorders>
            <w:shd w:color="000000" w:fill="FFFFFF" w:val="clear"/>
            <w:vAlign w:val="center"/>
          </w:tcPr>
          <w:p>
            <w:pPr>
              <w:pStyle w:val="Normal"/>
              <w:widowControl w:val="false"/>
              <w:jc w:val="center"/>
              <w:rPr>
                <w:bCs/>
                <w:sz w:val="22"/>
                <w:szCs w:val="22"/>
              </w:rPr>
            </w:pPr>
            <w:r>
              <w:rPr>
                <w:bCs/>
                <w:sz w:val="22"/>
                <w:szCs w:val="22"/>
              </w:rPr>
              <w:t>89</w:t>
            </w:r>
          </w:p>
        </w:tc>
      </w:tr>
    </w:tbl>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Для детей, нуждающихся в лечебном и диетическом питании организовано лечебное и диетическое питание в соответствии с представленными родителями (законными представителями ребенка) назначениями лечащего врача. Индивидуальное меню разрабатывается с учетом заболевания ребенка (по назначениям лечащего врача).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целях организации питания детей, нуждающихся в лечебном и диетическом питании, в муниципальных образованиях разработан Порядок предоставления (организации) индивидуального питания, который публикуется на сайте образовательной организации.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Информация по количеству школьников, нуждающихся в лечебно-диетическом питании, родители которых представили сведения в образовательную организацию, представлена в таблице 2.1.</w:t>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r>
    </w:p>
    <w:p>
      <w:pPr>
        <w:pStyle w:val="Normal"/>
        <w:widowControl w:val="false"/>
        <w:tabs>
          <w:tab w:val="clear" w:pos="708"/>
          <w:tab w:val="left" w:pos="0" w:leader="none"/>
        </w:tabs>
        <w:spacing w:lineRule="exact" w:line="312"/>
        <w:rPr>
          <w:bCs/>
          <w:sz w:val="22"/>
          <w:szCs w:val="22"/>
          <w:lang w:bidi="ru-RU"/>
        </w:rPr>
      </w:pPr>
      <w:r>
        <w:rPr>
          <w:b/>
          <w:bCs/>
          <w:sz w:val="28"/>
          <w:szCs w:val="28"/>
          <w:lang w:bidi="ru-RU"/>
        </w:rPr>
        <w:t>Таблица 2.1.</w:t>
      </w:r>
      <w:r>
        <w:rPr>
          <w:bCs/>
          <w:sz w:val="28"/>
          <w:szCs w:val="28"/>
          <w:lang w:bidi="ru-RU"/>
        </w:rPr>
        <w:t xml:space="preserve"> Информация по количеству школьников, нуждающихся в лечебно-диетическом питании.</w:t>
      </w:r>
    </w:p>
    <w:p>
      <w:pPr>
        <w:pStyle w:val="Normal"/>
        <w:widowControl w:val="false"/>
        <w:tabs>
          <w:tab w:val="clear" w:pos="708"/>
          <w:tab w:val="left" w:pos="0" w:leader="none"/>
        </w:tabs>
        <w:spacing w:lineRule="exact" w:line="312"/>
        <w:rPr>
          <w:sz w:val="22"/>
          <w:szCs w:val="22"/>
        </w:rPr>
      </w:pPr>
      <w:r>
        <w:fldChar w:fldCharType="begin"/>
      </w:r>
      <w:r>
        <w:rPr>
          <w:sz w:val="22"/>
          <w:szCs w:val="22"/>
        </w:rPr>
        <w:instrText xml:space="preserve">LINK Excel.Sheet.12 "C:\\Users\\i.mamontova\\Desktop\\РЕГИОНАЛЬНЫЙ СТАНДАРТ\\СТАНДАРТ 2023\\Диет пит.xlsx" Лист1!R4C3:R26C11 \a \f 5 \h  \* MERGEFORMAT</w:instrText>
      </w:r>
      <w:r>
        <w:rPr>
          <w:sz w:val="22"/>
          <w:szCs w:val="22"/>
        </w:rPr>
      </w:r>
      <w:r>
        <w:rPr>
          <w:sz w:val="22"/>
          <w:szCs w:val="22"/>
        </w:rPr>
        <w:fldChar w:fldCharType="separate"/>
      </w:r>
      <w:r/>
      <w:r>
        <w:rPr>
          <w:sz w:val="22"/>
          <w:szCs w:val="22"/>
        </w:rPr>
      </w:r>
    </w:p>
    <w:tbl>
      <w:tblPr>
        <w:tblStyle w:val="a3"/>
        <w:tblW w:w="96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978"/>
        <w:gridCol w:w="962"/>
        <w:gridCol w:w="992"/>
        <w:gridCol w:w="852"/>
        <w:gridCol w:w="11"/>
        <w:gridCol w:w="984"/>
        <w:gridCol w:w="850"/>
        <w:gridCol w:w="1176"/>
        <w:gridCol w:w="867"/>
        <w:gridCol w:w="919"/>
        <w:gridCol w:w="12"/>
        <w:gridCol w:w="13"/>
      </w:tblGrid>
      <w:tr>
        <w:trPr>
          <w:trHeight w:val="1725" w:hRule="atLeast"/>
        </w:trPr>
        <w:tc>
          <w:tcPr>
            <w:tcW w:w="1978" w:type="dxa"/>
            <w:vMerge w:val="restart"/>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Субъект Российской Федерации</w:t>
            </w:r>
          </w:p>
        </w:tc>
        <w:tc>
          <w:tcPr>
            <w:tcW w:w="962" w:type="dxa"/>
            <w:vMerge w:val="restart"/>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Всего общеобразовательных организаций (</w:t>
            </w:r>
          </w:p>
        </w:tc>
        <w:tc>
          <w:tcPr>
            <w:tcW w:w="1855" w:type="dxa"/>
            <w:gridSpan w:val="3"/>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Число детей 1-4 классов, требующих индивидуального питания</w:t>
            </w:r>
          </w:p>
        </w:tc>
        <w:tc>
          <w:tcPr>
            <w:tcW w:w="4821" w:type="dxa"/>
            <w:gridSpan w:val="7"/>
            <w:tcBorders>
              <w:bottom w:val="nil"/>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Показатели охвата школьников горячим питанием  в %</w:t>
            </w:r>
          </w:p>
        </w:tc>
      </w:tr>
      <w:tr>
        <w:trPr>
          <w:trHeight w:val="70" w:hRule="atLeast"/>
        </w:trPr>
        <w:tc>
          <w:tcPr>
            <w:tcW w:w="1978"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962"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992" w:type="dxa"/>
            <w:vMerge w:val="restart"/>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Всего таких детей</w:t>
            </w:r>
          </w:p>
        </w:tc>
        <w:tc>
          <w:tcPr>
            <w:tcW w:w="852" w:type="dxa"/>
            <w:vMerge w:val="restart"/>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из них количество детей, охваченных горячим питанием</w:t>
            </w:r>
          </w:p>
        </w:tc>
        <w:tc>
          <w:tcPr>
            <w:tcW w:w="4819" w:type="dxa"/>
            <w:gridSpan w:val="7"/>
            <w:tcBorders>
              <w:top w:val="nil"/>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1605" w:hRule="atLeast"/>
        </w:trPr>
        <w:tc>
          <w:tcPr>
            <w:tcW w:w="1978"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962"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992"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852"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995" w:type="dxa"/>
            <w:gridSpan w:val="2"/>
            <w:vMerge w:val="restart"/>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школьников 1-4 кл. , %</w:t>
            </w:r>
          </w:p>
        </w:tc>
        <w:tc>
          <w:tcPr>
            <w:tcW w:w="3812" w:type="dxa"/>
            <w:gridSpan w:val="4"/>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школьников (1-4 кл.) имеющих заболевания, требующие индивидуального подхода в организации питания</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1275" w:hRule="atLeast"/>
        </w:trPr>
        <w:tc>
          <w:tcPr>
            <w:tcW w:w="1978"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962"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992"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852" w:type="dxa"/>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995" w:type="dxa"/>
            <w:gridSpan w:val="2"/>
            <w:vMerge w:val="continue"/>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r>
          </w:p>
        </w:tc>
        <w:tc>
          <w:tcPr>
            <w:tcW w:w="850" w:type="dxa"/>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СД</w:t>
            </w:r>
          </w:p>
        </w:tc>
        <w:tc>
          <w:tcPr>
            <w:tcW w:w="1176" w:type="dxa"/>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целиакия</w:t>
            </w:r>
          </w:p>
        </w:tc>
        <w:tc>
          <w:tcPr>
            <w:tcW w:w="867" w:type="dxa"/>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ПА</w:t>
            </w:r>
          </w:p>
        </w:tc>
        <w:tc>
          <w:tcPr>
            <w:tcW w:w="919" w:type="dxa"/>
            <w:tcBorders/>
          </w:tcPr>
          <w:p>
            <w:pPr>
              <w:pStyle w:val="Normal"/>
              <w:widowControl w:val="false"/>
              <w:tabs>
                <w:tab w:val="clear" w:pos="708"/>
                <w:tab w:val="left" w:pos="0" w:leader="none"/>
              </w:tabs>
              <w:spacing w:lineRule="exact" w:line="312"/>
              <w:rPr>
                <w:b/>
                <w:b/>
                <w:bCs/>
                <w:sz w:val="22"/>
                <w:szCs w:val="22"/>
                <w:lang w:bidi="ru-RU"/>
              </w:rPr>
            </w:pPr>
            <w:r>
              <w:rPr>
                <w:b/>
                <w:bCs/>
                <w:sz w:val="22"/>
                <w:szCs w:val="22"/>
                <w:lang w:bidi="ru-RU"/>
              </w:rPr>
              <w:t>иные</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615"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САХАЛИНСКАЯ ОБЛАСТЬ</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17</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17</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6</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9</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6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ГО «Александровск-Сахалинский район»</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«Анивский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2</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3</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3</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3</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ГО «Долинский»</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Корсаковский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«Курильский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Макаровский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"Невельский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«ГО «Ногликский»</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ГО «Охинский»</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«Поронайский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6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Северо-Курильский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6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 xml:space="preserve"> </w:t>
            </w:r>
            <w:r>
              <w:rPr>
                <w:bCs/>
                <w:sz w:val="22"/>
                <w:szCs w:val="22"/>
                <w:lang w:bidi="ru-RU"/>
              </w:rPr>
              <w:t>МО ГО «Смирныховский»</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«Томаринский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«Тымовский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2</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2</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2</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Углегорский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3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«Холмский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6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«Южно-Курильский ГО»</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6</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6</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2</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4</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r>
        <w:trPr>
          <w:trHeight w:val="600" w:hRule="atLeast"/>
        </w:trPr>
        <w:tc>
          <w:tcPr>
            <w:tcW w:w="1978"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МО ГО «Город Южно-Сахалинск»</w:t>
            </w:r>
          </w:p>
        </w:tc>
        <w:tc>
          <w:tcPr>
            <w:tcW w:w="96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852"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995" w:type="dxa"/>
            <w:gridSpan w:val="2"/>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100</w:t>
            </w:r>
          </w:p>
        </w:tc>
        <w:tc>
          <w:tcPr>
            <w:tcW w:w="850"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176"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1</w:t>
            </w:r>
          </w:p>
        </w:tc>
        <w:tc>
          <w:tcPr>
            <w:tcW w:w="867"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919" w:type="dxa"/>
            <w:tcBorders/>
          </w:tcPr>
          <w:p>
            <w:pPr>
              <w:pStyle w:val="Normal"/>
              <w:widowControl w:val="false"/>
              <w:tabs>
                <w:tab w:val="clear" w:pos="708"/>
                <w:tab w:val="left" w:pos="0" w:leader="none"/>
              </w:tabs>
              <w:spacing w:lineRule="exact" w:line="312"/>
              <w:rPr>
                <w:bCs/>
                <w:sz w:val="22"/>
                <w:szCs w:val="22"/>
                <w:lang w:bidi="ru-RU"/>
              </w:rPr>
            </w:pPr>
            <w:r>
              <w:rPr>
                <w:bCs/>
                <w:sz w:val="22"/>
                <w:szCs w:val="22"/>
                <w:lang w:bidi="ru-RU"/>
              </w:rPr>
              <w:t>0</w:t>
            </w:r>
          </w:p>
        </w:tc>
        <w:tc>
          <w:tcPr>
            <w:tcW w:w="12" w:type="dxa"/>
            <w:tcBorders>
              <w:top w:val="nil"/>
              <w:left w:val="nil"/>
              <w:bottom w:val="nil"/>
              <w:right w:val="nil"/>
            </w:tcBorders>
          </w:tcPr>
          <w:p>
            <w:pPr>
              <w:pStyle w:val="Normal"/>
              <w:widowControl w:val="false"/>
              <w:rPr>
                <w:sz w:val="28"/>
                <w:szCs w:val="28"/>
              </w:rPr>
            </w:pPr>
            <w:r>
              <w:rPr>
                <w:sz w:val="28"/>
                <w:szCs w:val="28"/>
              </w:rPr>
            </w:r>
          </w:p>
        </w:tc>
        <w:tc>
          <w:tcPr>
            <w:tcW w:w="13" w:type="dxa"/>
            <w:tcBorders>
              <w:top w:val="nil"/>
              <w:left w:val="nil"/>
              <w:bottom w:val="nil"/>
              <w:right w:val="nil"/>
            </w:tcBorders>
          </w:tcPr>
          <w:p>
            <w:pPr>
              <w:pStyle w:val="Normal"/>
              <w:widowControl w:val="false"/>
              <w:rPr>
                <w:sz w:val="28"/>
                <w:szCs w:val="28"/>
              </w:rPr>
            </w:pPr>
            <w:r>
              <w:rPr>
                <w:sz w:val="28"/>
                <w:szCs w:val="28"/>
              </w:rPr>
            </w:r>
          </w:p>
        </w:tc>
      </w:tr>
    </w:tbl>
    <w:p>
      <w:pPr>
        <w:pStyle w:val="Normal"/>
        <w:widowControl w:val="false"/>
        <w:tabs>
          <w:tab w:val="clear" w:pos="708"/>
          <w:tab w:val="left" w:pos="0" w:leader="none"/>
        </w:tabs>
        <w:spacing w:lineRule="exact" w:line="312"/>
        <w:rPr>
          <w:bCs/>
          <w:sz w:val="22"/>
          <w:szCs w:val="22"/>
          <w:lang w:bidi="ru-RU"/>
        </w:rPr>
      </w:pPr>
      <w:r/>
      <w:r>
        <w:rPr>
          <w:sz w:val="22"/>
          <w:szCs w:val="22"/>
        </w:rPr>
        <w:fldChar w:fldCharType="end"/>
      </w:r>
      <w:r>
        <w:rPr>
          <w:sz w:val="22"/>
          <w:szCs w:val="22"/>
        </w:rPr>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 регионе проводится работа по совершенствованию организации питания школьников, по внедрению новых форм организации питания обучающихся в общеобразовательных организациях.</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Внедрение новых форм организации питания поможет создать основу для развития творческой, образовательной и воспитательной деятельности, направленной на формирование у детей и взрослых осознанной ответственности за свое здоровье, за рациональный выбор продуктов питания. Объединить усилия педагогов, родителей, организаторов питания и работников пищеблоков в обеспечении рациональным, полноценным питанием всех учащихся образовательных учреждений страны. Сформировать у подрастающего поколения навыки осознанного выбора продуктов питания для формирования своего здоровья.</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b/>
          <w:sz w:val="28"/>
          <w:szCs w:val="28"/>
        </w:rPr>
        <w:t>Таблица 2.2.</w:t>
      </w:r>
      <w:r>
        <w:rPr>
          <w:rFonts w:cs="Times New Roman" w:ascii="Times New Roman" w:hAnsi="Times New Roman"/>
          <w:sz w:val="28"/>
          <w:szCs w:val="28"/>
        </w:rPr>
        <w:t xml:space="preserve"> Прогноз внедрения второго варианта меню на выбор в регионе.</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r>
    </w:p>
    <w:tbl>
      <w:tblPr>
        <w:tblStyle w:val="a3"/>
        <w:tblW w:w="93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15"/>
        <w:gridCol w:w="2854"/>
        <w:gridCol w:w="1161"/>
        <w:gridCol w:w="1276"/>
        <w:gridCol w:w="1701"/>
        <w:gridCol w:w="1843"/>
      </w:tblGrid>
      <w:tr>
        <w:trPr>
          <w:trHeight w:val="1691" w:hRule="atLeast"/>
        </w:trPr>
        <w:tc>
          <w:tcPr>
            <w:tcW w:w="515" w:type="dxa"/>
            <w:vMerge w:val="restart"/>
            <w:tcBorders/>
          </w:tcPr>
          <w:p>
            <w:pPr>
              <w:pStyle w:val="Normal"/>
              <w:widowControl w:val="false"/>
              <w:tabs>
                <w:tab w:val="clear" w:pos="708"/>
                <w:tab w:val="left" w:pos="0" w:leader="none"/>
              </w:tabs>
              <w:spacing w:lineRule="exact" w:line="312" w:before="0" w:after="0"/>
              <w:jc w:val="left"/>
              <w:rPr>
                <w:bCs/>
                <w:sz w:val="20"/>
                <w:szCs w:val="20"/>
                <w:lang w:bidi="ru-RU"/>
              </w:rPr>
            </w:pPr>
            <w:r>
              <w:rPr>
                <w:rFonts w:eastAsia="Times New Roman" w:cs="Times New Roman"/>
                <w:bCs/>
                <w:kern w:val="0"/>
                <w:sz w:val="20"/>
                <w:szCs w:val="20"/>
                <w:lang w:val="ru-RU" w:eastAsia="ru-RU" w:bidi="ru-RU"/>
              </w:rPr>
              <w:t xml:space="preserve">№ </w:t>
            </w:r>
            <w:r>
              <w:rPr>
                <w:rFonts w:eastAsia="Times New Roman" w:cs="Times New Roman"/>
                <w:bCs/>
                <w:kern w:val="0"/>
                <w:sz w:val="20"/>
                <w:szCs w:val="20"/>
                <w:lang w:val="ru-RU" w:eastAsia="ru-RU" w:bidi="ru-RU"/>
              </w:rPr>
              <w:t>п/п</w:t>
            </w:r>
          </w:p>
        </w:tc>
        <w:tc>
          <w:tcPr>
            <w:tcW w:w="2854" w:type="dxa"/>
            <w:vMerge w:val="restart"/>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Наименование муниципального образования</w:t>
            </w:r>
          </w:p>
        </w:tc>
        <w:tc>
          <w:tcPr>
            <w:tcW w:w="1161" w:type="dxa"/>
            <w:vMerge w:val="restart"/>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Количество  муниципальных общеобразовательных организаций</w:t>
            </w:r>
          </w:p>
        </w:tc>
        <w:tc>
          <w:tcPr>
            <w:tcW w:w="1276"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Количество школ, в которых разработано 2 меню на выбор, %</w:t>
            </w:r>
          </w:p>
        </w:tc>
        <w:tc>
          <w:tcPr>
            <w:tcW w:w="1701"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Количество школ, в которых разработано 2 меню на выбор, %</w:t>
            </w:r>
          </w:p>
        </w:tc>
        <w:tc>
          <w:tcPr>
            <w:tcW w:w="1843" w:type="dxa"/>
            <w:tcBorders/>
          </w:tcPr>
          <w:p>
            <w:pPr>
              <w:pStyle w:val="Normal"/>
              <w:widowControl w:val="false"/>
              <w:tabs>
                <w:tab w:val="clear" w:pos="708"/>
                <w:tab w:val="left" w:pos="178" w:leader="none"/>
              </w:tabs>
              <w:spacing w:before="0" w:after="0"/>
              <w:ind w:left="-957" w:right="-255" w:firstLine="957"/>
              <w:jc w:val="center"/>
              <w:rPr>
                <w:bCs/>
                <w:sz w:val="20"/>
                <w:szCs w:val="20"/>
                <w:lang w:bidi="ru-RU"/>
              </w:rPr>
            </w:pPr>
            <w:r>
              <w:rPr>
                <w:rFonts w:eastAsia="Times New Roman" w:cs="Times New Roman"/>
                <w:bCs/>
                <w:kern w:val="0"/>
                <w:sz w:val="20"/>
                <w:szCs w:val="20"/>
                <w:lang w:val="ru-RU" w:eastAsia="ru-RU" w:bidi="ru-RU"/>
              </w:rPr>
              <w:t>Количество школ, в которых разработано 2 меню на выбор, %</w:t>
            </w:r>
          </w:p>
        </w:tc>
      </w:tr>
      <w:tr>
        <w:trPr>
          <w:trHeight w:val="104" w:hRule="atLeast"/>
        </w:trPr>
        <w:tc>
          <w:tcPr>
            <w:tcW w:w="515" w:type="dxa"/>
            <w:vMerge w:val="continue"/>
            <w:tcBorders/>
          </w:tcPr>
          <w:p>
            <w:pPr>
              <w:pStyle w:val="Normal"/>
              <w:widowControl w:val="false"/>
              <w:tabs>
                <w:tab w:val="clear" w:pos="708"/>
                <w:tab w:val="left" w:pos="0" w:leader="none"/>
              </w:tabs>
              <w:spacing w:lineRule="exact" w:line="312" w:before="0" w:after="0"/>
              <w:jc w:val="left"/>
              <w:rPr>
                <w:bCs/>
                <w:sz w:val="20"/>
                <w:szCs w:val="20"/>
                <w:lang w:bidi="ru-RU"/>
              </w:rPr>
            </w:pPr>
            <w:r>
              <w:rPr>
                <w:bCs/>
                <w:sz w:val="20"/>
                <w:szCs w:val="20"/>
                <w:lang w:bidi="ru-RU"/>
              </w:rPr>
            </w:r>
          </w:p>
        </w:tc>
        <w:tc>
          <w:tcPr>
            <w:tcW w:w="2854" w:type="dxa"/>
            <w:vMerge w:val="continue"/>
            <w:tcBorders/>
          </w:tcPr>
          <w:p>
            <w:pPr>
              <w:pStyle w:val="Normal"/>
              <w:widowControl w:val="false"/>
              <w:tabs>
                <w:tab w:val="clear" w:pos="708"/>
                <w:tab w:val="left" w:pos="0" w:leader="none"/>
              </w:tabs>
              <w:spacing w:before="0" w:after="0"/>
              <w:jc w:val="center"/>
              <w:rPr>
                <w:bCs/>
                <w:sz w:val="20"/>
                <w:szCs w:val="20"/>
                <w:lang w:bidi="ru-RU"/>
              </w:rPr>
            </w:pPr>
            <w:r>
              <w:rPr>
                <w:bCs/>
                <w:sz w:val="20"/>
                <w:szCs w:val="20"/>
                <w:lang w:bidi="ru-RU"/>
              </w:rPr>
            </w:r>
          </w:p>
        </w:tc>
        <w:tc>
          <w:tcPr>
            <w:tcW w:w="1161" w:type="dxa"/>
            <w:vMerge w:val="continue"/>
            <w:tcBorders/>
          </w:tcPr>
          <w:p>
            <w:pPr>
              <w:pStyle w:val="Normal"/>
              <w:widowControl w:val="false"/>
              <w:tabs>
                <w:tab w:val="clear" w:pos="708"/>
                <w:tab w:val="left" w:pos="0" w:leader="none"/>
              </w:tabs>
              <w:spacing w:before="0" w:after="0"/>
              <w:jc w:val="center"/>
              <w:rPr>
                <w:bCs/>
                <w:sz w:val="20"/>
                <w:szCs w:val="20"/>
                <w:lang w:bidi="ru-RU"/>
              </w:rPr>
            </w:pPr>
            <w:r>
              <w:rPr>
                <w:bCs/>
                <w:sz w:val="20"/>
                <w:szCs w:val="20"/>
                <w:lang w:bidi="ru-RU"/>
              </w:rPr>
            </w:r>
          </w:p>
        </w:tc>
        <w:tc>
          <w:tcPr>
            <w:tcW w:w="1276"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2023</w:t>
            </w:r>
          </w:p>
        </w:tc>
        <w:tc>
          <w:tcPr>
            <w:tcW w:w="1701"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2024</w:t>
            </w:r>
          </w:p>
        </w:tc>
        <w:tc>
          <w:tcPr>
            <w:tcW w:w="1843" w:type="dxa"/>
            <w:tcBorders/>
          </w:tcPr>
          <w:p>
            <w:pPr>
              <w:pStyle w:val="Normal"/>
              <w:widowControl w:val="false"/>
              <w:tabs>
                <w:tab w:val="clear" w:pos="708"/>
                <w:tab w:val="left" w:pos="0" w:leader="none"/>
              </w:tabs>
              <w:spacing w:before="0" w:after="0"/>
              <w:ind w:left="-957" w:right="-255" w:firstLine="708"/>
              <w:jc w:val="center"/>
              <w:rPr>
                <w:bCs/>
                <w:sz w:val="20"/>
                <w:szCs w:val="20"/>
                <w:lang w:bidi="ru-RU"/>
              </w:rPr>
            </w:pPr>
            <w:r>
              <w:rPr>
                <w:rFonts w:eastAsia="Times New Roman" w:cs="Times New Roman"/>
                <w:bCs/>
                <w:kern w:val="0"/>
                <w:sz w:val="20"/>
                <w:szCs w:val="20"/>
                <w:lang w:val="ru-RU" w:eastAsia="ru-RU" w:bidi="ru-RU"/>
              </w:rPr>
              <w:t>2025</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2854"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ar-SA"/>
              </w:rPr>
              <w:t>МО ГО «Александровск-Сахалинский район»</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6</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2854"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«Анивский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7</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w:t>
            </w:r>
          </w:p>
        </w:tc>
        <w:tc>
          <w:tcPr>
            <w:tcW w:w="2854" w:type="dxa"/>
            <w:tcBorders>
              <w:top w:val="nil"/>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«Долинский»</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9</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9</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Корсаковский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8</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12</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«Курильский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4</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2854" w:type="dxa"/>
            <w:tcBorders>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Макаровский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5</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2854"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"Невельский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4</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8.</w:t>
            </w:r>
          </w:p>
        </w:tc>
        <w:tc>
          <w:tcPr>
            <w:tcW w:w="2854"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left"/>
              <w:rPr>
                <w:bCs/>
                <w:sz w:val="20"/>
                <w:szCs w:val="20"/>
                <w:lang w:bidi="ru-RU"/>
              </w:rPr>
            </w:pPr>
            <w:r>
              <w:rPr>
                <w:rFonts w:eastAsia="Times New Roman" w:cs="Times New Roman"/>
                <w:bCs/>
                <w:kern w:val="0"/>
                <w:sz w:val="20"/>
                <w:szCs w:val="20"/>
                <w:lang w:val="ru-RU" w:eastAsia="ru-RU" w:bidi="ar-SA"/>
              </w:rPr>
              <w:t>МО «ГО «Ногликский»</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5</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9.</w:t>
            </w:r>
          </w:p>
        </w:tc>
        <w:tc>
          <w:tcPr>
            <w:tcW w:w="2854" w:type="dxa"/>
            <w:tcBorders>
              <w:top w:val="nil"/>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«Охинский»</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7</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«Поронайский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1276"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1</w:t>
            </w:r>
          </w:p>
        </w:tc>
        <w:tc>
          <w:tcPr>
            <w:tcW w:w="1701"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5</w:t>
            </w:r>
          </w:p>
        </w:tc>
        <w:tc>
          <w:tcPr>
            <w:tcW w:w="1843" w:type="dxa"/>
            <w:tcBorders/>
          </w:tcPr>
          <w:p>
            <w:pPr>
              <w:pStyle w:val="Normal"/>
              <w:widowControl w:val="false"/>
              <w:tabs>
                <w:tab w:val="clear" w:pos="708"/>
                <w:tab w:val="left" w:pos="0" w:leader="none"/>
              </w:tabs>
              <w:spacing w:before="0" w:after="0"/>
              <w:ind w:left="-957" w:firstLine="708"/>
              <w:jc w:val="center"/>
              <w:rPr>
                <w:bCs/>
                <w:sz w:val="20"/>
                <w:szCs w:val="20"/>
                <w:lang w:bidi="ru-RU"/>
              </w:rPr>
            </w:pPr>
            <w:r>
              <w:rPr>
                <w:rFonts w:eastAsia="Times New Roman" w:cs="Times New Roman"/>
                <w:bCs/>
                <w:kern w:val="0"/>
                <w:sz w:val="20"/>
                <w:szCs w:val="20"/>
                <w:lang w:val="ru-RU" w:eastAsia="ru-RU" w:bidi="ru-RU"/>
              </w:rPr>
              <w:t>12</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Северо-Курильский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«Смирныховский»</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5</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13.</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«Томаринский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4</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14.</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«Тымовский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15.</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Углегорский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11</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16.</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«Холмский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13</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13</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17.</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«Южно-Курильский ГО»</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276"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0</w:t>
            </w:r>
          </w:p>
        </w:tc>
        <w:tc>
          <w:tcPr>
            <w:tcW w:w="1701"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1</w:t>
            </w:r>
          </w:p>
        </w:tc>
        <w:tc>
          <w:tcPr>
            <w:tcW w:w="1843" w:type="dxa"/>
            <w:tcBorders/>
          </w:tcPr>
          <w:p>
            <w:pPr>
              <w:pStyle w:val="Normal"/>
              <w:widowControl w:val="false"/>
              <w:tabs>
                <w:tab w:val="clear" w:pos="708"/>
                <w:tab w:val="left" w:pos="0" w:leader="none"/>
              </w:tabs>
              <w:spacing w:before="0" w:after="0"/>
              <w:ind w:left="-957" w:firstLine="708"/>
              <w:jc w:val="center"/>
              <w:rPr>
                <w:bCs/>
                <w:sz w:val="20"/>
                <w:szCs w:val="20"/>
                <w:lang w:bidi="ru-RU"/>
              </w:rPr>
            </w:pPr>
            <w:r>
              <w:rPr>
                <w:rFonts w:eastAsia="Times New Roman" w:cs="Times New Roman"/>
                <w:bCs/>
                <w:kern w:val="0"/>
                <w:sz w:val="20"/>
                <w:szCs w:val="20"/>
                <w:lang w:val="ru-RU" w:eastAsia="ru-RU" w:bidi="ru-RU"/>
              </w:rPr>
              <w:t>5</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18.</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«Город Южно-Сахалинск»</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31</w:t>
            </w:r>
          </w:p>
        </w:tc>
        <w:tc>
          <w:tcPr>
            <w:tcW w:w="1276" w:type="dxa"/>
            <w:tcBorders/>
          </w:tcPr>
          <w:p>
            <w:pPr>
              <w:pStyle w:val="Normal"/>
              <w:widowControl w:val="false"/>
              <w:tabs>
                <w:tab w:val="clear" w:pos="708"/>
                <w:tab w:val="left" w:pos="0" w:leader="none"/>
              </w:tabs>
              <w:spacing w:before="0" w:after="0"/>
              <w:jc w:val="left"/>
              <w:rPr>
                <w:bCs/>
                <w:sz w:val="20"/>
                <w:szCs w:val="20"/>
                <w:lang w:bidi="ru-RU"/>
              </w:rPr>
            </w:pPr>
            <w:r>
              <w:rPr>
                <w:rFonts w:eastAsia="Times New Roman" w:cs="Times New Roman"/>
                <w:bCs/>
                <w:kern w:val="0"/>
                <w:sz w:val="20"/>
                <w:szCs w:val="20"/>
                <w:lang w:val="ru-RU" w:eastAsia="ru-RU" w:bidi="ru-RU"/>
              </w:rPr>
              <w:t xml:space="preserve">          </w:t>
            </w:r>
            <w:r>
              <w:rPr>
                <w:rFonts w:eastAsia="Times New Roman" w:cs="Times New Roman"/>
                <w:bCs/>
                <w:kern w:val="0"/>
                <w:sz w:val="20"/>
                <w:szCs w:val="20"/>
                <w:lang w:val="ru-RU" w:eastAsia="ru-RU" w:bidi="ru-RU"/>
              </w:rPr>
              <w:t>31</w:t>
            </w:r>
          </w:p>
        </w:tc>
        <w:tc>
          <w:tcPr>
            <w:tcW w:w="1701"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31</w:t>
            </w:r>
          </w:p>
        </w:tc>
        <w:tc>
          <w:tcPr>
            <w:tcW w:w="1843" w:type="dxa"/>
            <w:tcBorders/>
          </w:tcPr>
          <w:p>
            <w:pPr>
              <w:pStyle w:val="Normal"/>
              <w:widowControl w:val="false"/>
              <w:tabs>
                <w:tab w:val="clear" w:pos="708"/>
                <w:tab w:val="left" w:pos="0" w:leader="none"/>
              </w:tabs>
              <w:spacing w:before="0" w:after="0"/>
              <w:ind w:left="-957" w:firstLine="708"/>
              <w:jc w:val="center"/>
              <w:rPr>
                <w:bCs/>
                <w:sz w:val="20"/>
                <w:szCs w:val="20"/>
                <w:lang w:bidi="ru-RU"/>
              </w:rPr>
            </w:pPr>
            <w:r>
              <w:rPr>
                <w:rFonts w:eastAsia="Times New Roman" w:cs="Times New Roman"/>
                <w:bCs/>
                <w:kern w:val="0"/>
                <w:sz w:val="20"/>
                <w:szCs w:val="20"/>
                <w:lang w:val="ru-RU" w:eastAsia="ru-RU" w:bidi="ru-RU"/>
              </w:rPr>
              <w:t>31</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bCs/>
                <w:sz w:val="20"/>
                <w:szCs w:val="20"/>
                <w:lang w:bidi="ru-RU"/>
              </w:rPr>
            </w:r>
          </w:p>
        </w:tc>
        <w:tc>
          <w:tcPr>
            <w:tcW w:w="2854"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Итого по Сахалинской области</w:t>
            </w:r>
          </w:p>
        </w:tc>
        <w:tc>
          <w:tcPr>
            <w:tcW w:w="116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151</w:t>
            </w:r>
          </w:p>
        </w:tc>
        <w:tc>
          <w:tcPr>
            <w:tcW w:w="127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32</w:t>
            </w:r>
          </w:p>
        </w:tc>
        <w:tc>
          <w:tcPr>
            <w:tcW w:w="17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68</w:t>
            </w:r>
          </w:p>
        </w:tc>
        <w:tc>
          <w:tcPr>
            <w:tcW w:w="1843"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151</w:t>
            </w:r>
          </w:p>
        </w:tc>
      </w:tr>
    </w:tbl>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Одной из новых форм организации школьного питания является создание школьного кафе или ресторана на базе школьных столовых.</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Столовая становится не только местом приема пищи, а своего рода многофункциональным общешкольным пространством, в котором дети общаются, обсуждают командные проекты. В кафе (ресторане) создается особая атмосфера. Здесь должно быть вкусно, комфортно и безопасно.</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Выбор новой формы обслуживания детей в школьной столовой осуществляется образовательной организацией самостоятельно.</w:t>
      </w:r>
    </w:p>
    <w:p>
      <w:pPr>
        <w:pStyle w:val="Normal"/>
        <w:widowControl w:val="false"/>
        <w:tabs>
          <w:tab w:val="clear" w:pos="708"/>
          <w:tab w:val="left" w:pos="0" w:leader="none"/>
        </w:tabs>
        <w:spacing w:lineRule="exact" w:line="312"/>
        <w:rPr>
          <w:bCs/>
          <w:sz w:val="22"/>
          <w:szCs w:val="22"/>
          <w:lang w:bidi="ru-RU"/>
        </w:rPr>
      </w:pPr>
      <w:r>
        <w:rPr>
          <w:bCs/>
          <w:sz w:val="22"/>
          <w:szCs w:val="22"/>
          <w:lang w:bidi="ru-RU"/>
        </w:rPr>
      </w:r>
    </w:p>
    <w:p>
      <w:pPr>
        <w:pStyle w:val="12"/>
        <w:rPr>
          <w:sz w:val="28"/>
          <w:szCs w:val="28"/>
        </w:rPr>
      </w:pPr>
      <w:r>
        <w:rPr/>
        <w:t>2.4. Модели предоставления питания в муниципальных общеобразовательных организациях Сахалинской области.</w:t>
      </w:r>
    </w:p>
    <w:p>
      <w:pPr>
        <w:pStyle w:val="Normal"/>
        <w:widowControl w:val="false"/>
        <w:tabs>
          <w:tab w:val="clear" w:pos="708"/>
          <w:tab w:val="left" w:pos="0" w:leader="none"/>
        </w:tabs>
        <w:spacing w:lineRule="exact" w:line="312"/>
        <w:rPr>
          <w:b/>
          <w:b/>
          <w:bCs/>
          <w:i/>
          <w:i/>
          <w:sz w:val="28"/>
          <w:szCs w:val="28"/>
          <w:lang w:bidi="ru-RU"/>
        </w:rPr>
      </w:pPr>
      <w:r>
        <w:rPr>
          <w:b/>
          <w:bCs/>
          <w:i/>
          <w:sz w:val="28"/>
          <w:szCs w:val="28"/>
          <w:lang w:bidi="ru-RU"/>
        </w:rPr>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t>Таблица 3.</w:t>
      </w:r>
      <w:r>
        <w:rPr/>
        <w:t xml:space="preserve"> </w:t>
      </w:r>
      <w:r>
        <w:rPr>
          <w:bCs/>
          <w:sz w:val="28"/>
          <w:szCs w:val="28"/>
          <w:lang w:bidi="ru-RU"/>
        </w:rPr>
        <w:t>Модели предоставления питания по состоянию на 01.06.2022.</w:t>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r>
    </w:p>
    <w:tbl>
      <w:tblPr>
        <w:tblStyle w:val="a3"/>
        <w:tblW w:w="903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15"/>
        <w:gridCol w:w="1992"/>
        <w:gridCol w:w="1001"/>
        <w:gridCol w:w="1136"/>
        <w:gridCol w:w="992"/>
        <w:gridCol w:w="1044"/>
        <w:gridCol w:w="995"/>
        <w:gridCol w:w="1363"/>
      </w:tblGrid>
      <w:tr>
        <w:trPr/>
        <w:tc>
          <w:tcPr>
            <w:tcW w:w="515" w:type="dxa"/>
            <w:vMerge w:val="restart"/>
            <w:tcBorders/>
          </w:tcPr>
          <w:p>
            <w:pPr>
              <w:pStyle w:val="Normal"/>
              <w:widowControl w:val="false"/>
              <w:tabs>
                <w:tab w:val="clear" w:pos="708"/>
                <w:tab w:val="left" w:pos="0" w:leader="none"/>
              </w:tabs>
              <w:spacing w:lineRule="exact" w:line="312" w:before="0" w:after="0"/>
              <w:jc w:val="left"/>
              <w:rPr>
                <w:bCs/>
                <w:sz w:val="20"/>
                <w:szCs w:val="20"/>
                <w:lang w:bidi="ru-RU"/>
              </w:rPr>
            </w:pPr>
            <w:r>
              <w:rPr>
                <w:rFonts w:eastAsia="Times New Roman" w:cs="Times New Roman"/>
                <w:bCs/>
                <w:kern w:val="0"/>
                <w:sz w:val="20"/>
                <w:szCs w:val="20"/>
                <w:lang w:val="ru-RU" w:eastAsia="ru-RU" w:bidi="ru-RU"/>
              </w:rPr>
              <w:t xml:space="preserve">№ </w:t>
            </w:r>
            <w:r>
              <w:rPr>
                <w:rFonts w:eastAsia="Times New Roman" w:cs="Times New Roman"/>
                <w:bCs/>
                <w:kern w:val="0"/>
                <w:sz w:val="20"/>
                <w:szCs w:val="20"/>
                <w:lang w:val="ru-RU" w:eastAsia="ru-RU" w:bidi="ru-RU"/>
              </w:rPr>
              <w:t>п/п</w:t>
            </w:r>
          </w:p>
        </w:tc>
        <w:tc>
          <w:tcPr>
            <w:tcW w:w="1992" w:type="dxa"/>
            <w:vMerge w:val="restart"/>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Наименование муниципального образования</w:t>
            </w:r>
          </w:p>
        </w:tc>
        <w:tc>
          <w:tcPr>
            <w:tcW w:w="3129" w:type="dxa"/>
            <w:gridSpan w:val="3"/>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Модели предоставления питания</w:t>
            </w:r>
          </w:p>
        </w:tc>
        <w:tc>
          <w:tcPr>
            <w:tcW w:w="1044" w:type="dxa"/>
            <w:vMerge w:val="restart"/>
            <w:tcBorders/>
          </w:tcPr>
          <w:p>
            <w:pPr>
              <w:pStyle w:val="Normal"/>
              <w:widowControl w:val="false"/>
              <w:tabs>
                <w:tab w:val="clear" w:pos="708"/>
                <w:tab w:val="left" w:pos="0" w:leader="none"/>
              </w:tabs>
              <w:spacing w:before="0" w:after="0"/>
              <w:jc w:val="left"/>
              <w:rPr>
                <w:bCs/>
                <w:sz w:val="20"/>
                <w:szCs w:val="20"/>
                <w:lang w:bidi="ru-RU"/>
              </w:rPr>
            </w:pPr>
            <w:r>
              <w:rPr>
                <w:rFonts w:eastAsia="Times New Roman" w:cs="Times New Roman"/>
                <w:bCs/>
                <w:kern w:val="0"/>
                <w:sz w:val="20"/>
                <w:szCs w:val="20"/>
                <w:lang w:val="ru-RU" w:eastAsia="ru-RU" w:bidi="ru-RU"/>
              </w:rPr>
              <w:t>Общее количество пищеблоков</w:t>
            </w:r>
          </w:p>
        </w:tc>
        <w:tc>
          <w:tcPr>
            <w:tcW w:w="995" w:type="dxa"/>
            <w:vMerge w:val="restart"/>
            <w:tcBorders/>
          </w:tcPr>
          <w:p>
            <w:pPr>
              <w:pStyle w:val="Normal"/>
              <w:widowControl w:val="false"/>
              <w:tabs>
                <w:tab w:val="clear" w:pos="708"/>
                <w:tab w:val="left" w:pos="0" w:leader="none"/>
              </w:tabs>
              <w:spacing w:before="0" w:after="0"/>
              <w:jc w:val="left"/>
              <w:rPr>
                <w:bCs/>
                <w:sz w:val="20"/>
                <w:szCs w:val="20"/>
                <w:lang w:bidi="ru-RU"/>
              </w:rPr>
            </w:pPr>
            <w:r>
              <w:rPr>
                <w:rFonts w:eastAsia="Times New Roman" w:cs="Times New Roman"/>
                <w:bCs/>
                <w:kern w:val="0"/>
                <w:sz w:val="20"/>
                <w:szCs w:val="20"/>
                <w:lang w:val="ru-RU" w:eastAsia="ru-RU" w:bidi="ru-RU"/>
              </w:rPr>
              <w:t>Отсутствуют пищеблоки</w:t>
            </w:r>
          </w:p>
        </w:tc>
        <w:tc>
          <w:tcPr>
            <w:tcW w:w="1363" w:type="dxa"/>
            <w:vMerge w:val="restart"/>
            <w:tcBorders/>
          </w:tcPr>
          <w:p>
            <w:pPr>
              <w:pStyle w:val="Normal"/>
              <w:widowControl w:val="false"/>
              <w:tabs>
                <w:tab w:val="clear" w:pos="708"/>
                <w:tab w:val="left" w:pos="0" w:leader="none"/>
              </w:tabs>
              <w:spacing w:before="0" w:after="0"/>
              <w:jc w:val="left"/>
              <w:rPr>
                <w:bCs/>
                <w:sz w:val="20"/>
                <w:szCs w:val="20"/>
                <w:lang w:bidi="ru-RU"/>
              </w:rPr>
            </w:pPr>
            <w:r>
              <w:rPr>
                <w:rFonts w:eastAsia="Times New Roman" w:cs="Times New Roman"/>
                <w:bCs/>
                <w:kern w:val="0"/>
                <w:sz w:val="20"/>
                <w:szCs w:val="20"/>
                <w:lang w:val="ru-RU" w:eastAsia="ru-RU" w:bidi="ru-RU"/>
              </w:rPr>
              <w:t>Как организовано питание в случае отсутствия пищеблока</w:t>
            </w:r>
          </w:p>
        </w:tc>
      </w:tr>
      <w:tr>
        <w:trPr/>
        <w:tc>
          <w:tcPr>
            <w:tcW w:w="515" w:type="dxa"/>
            <w:vMerge w:val="continue"/>
            <w:tcBorders/>
          </w:tcPr>
          <w:p>
            <w:pPr>
              <w:pStyle w:val="Normal"/>
              <w:widowControl w:val="false"/>
              <w:tabs>
                <w:tab w:val="clear" w:pos="708"/>
                <w:tab w:val="left" w:pos="0" w:leader="none"/>
              </w:tabs>
              <w:spacing w:lineRule="exact" w:line="312" w:before="0" w:after="0"/>
              <w:jc w:val="left"/>
              <w:rPr>
                <w:bCs/>
                <w:sz w:val="20"/>
                <w:szCs w:val="20"/>
                <w:lang w:bidi="ru-RU"/>
              </w:rPr>
            </w:pPr>
            <w:r>
              <w:rPr>
                <w:bCs/>
                <w:sz w:val="20"/>
                <w:szCs w:val="20"/>
                <w:lang w:bidi="ru-RU"/>
              </w:rPr>
            </w:r>
          </w:p>
        </w:tc>
        <w:tc>
          <w:tcPr>
            <w:tcW w:w="1992" w:type="dxa"/>
            <w:vMerge w:val="continue"/>
            <w:tcBorders/>
          </w:tcPr>
          <w:p>
            <w:pPr>
              <w:pStyle w:val="Normal"/>
              <w:widowControl w:val="false"/>
              <w:tabs>
                <w:tab w:val="clear" w:pos="708"/>
                <w:tab w:val="left" w:pos="0" w:leader="none"/>
              </w:tabs>
              <w:spacing w:before="0" w:after="0"/>
              <w:jc w:val="left"/>
              <w:rPr>
                <w:bCs/>
                <w:sz w:val="20"/>
                <w:szCs w:val="20"/>
                <w:lang w:bidi="ru-RU"/>
              </w:rPr>
            </w:pPr>
            <w:r>
              <w:rPr>
                <w:bCs/>
                <w:sz w:val="20"/>
                <w:szCs w:val="20"/>
                <w:lang w:bidi="ru-RU"/>
              </w:rPr>
            </w:r>
          </w:p>
        </w:tc>
        <w:tc>
          <w:tcPr>
            <w:tcW w:w="1001" w:type="dxa"/>
            <w:tcBorders/>
          </w:tcPr>
          <w:p>
            <w:pPr>
              <w:pStyle w:val="Normal"/>
              <w:widowControl w:val="false"/>
              <w:tabs>
                <w:tab w:val="clear" w:pos="708"/>
                <w:tab w:val="left" w:pos="0" w:leader="none"/>
              </w:tabs>
              <w:spacing w:before="0" w:after="0"/>
              <w:jc w:val="left"/>
              <w:rPr>
                <w:bCs/>
                <w:sz w:val="20"/>
                <w:szCs w:val="20"/>
                <w:lang w:bidi="ru-RU"/>
              </w:rPr>
            </w:pPr>
            <w:r>
              <w:rPr>
                <w:rFonts w:eastAsia="Times New Roman" w:cs="Times New Roman"/>
                <w:bCs/>
                <w:kern w:val="0"/>
                <w:sz w:val="20"/>
                <w:szCs w:val="20"/>
                <w:lang w:val="ru-RU" w:eastAsia="ru-RU" w:bidi="ru-RU"/>
              </w:rPr>
              <w:t>сырьевая</w:t>
            </w:r>
          </w:p>
        </w:tc>
        <w:tc>
          <w:tcPr>
            <w:tcW w:w="1136" w:type="dxa"/>
            <w:tcBorders/>
          </w:tcPr>
          <w:p>
            <w:pPr>
              <w:pStyle w:val="Normal"/>
              <w:widowControl w:val="false"/>
              <w:tabs>
                <w:tab w:val="clear" w:pos="708"/>
                <w:tab w:val="left" w:pos="0" w:leader="none"/>
              </w:tabs>
              <w:spacing w:before="0" w:after="0"/>
              <w:jc w:val="left"/>
              <w:rPr>
                <w:bCs/>
                <w:sz w:val="20"/>
                <w:szCs w:val="20"/>
                <w:lang w:bidi="ru-RU"/>
              </w:rPr>
            </w:pPr>
            <w:r>
              <w:rPr>
                <w:rFonts w:eastAsia="Times New Roman" w:cs="Times New Roman"/>
                <w:bCs/>
                <w:kern w:val="0"/>
                <w:sz w:val="20"/>
                <w:szCs w:val="20"/>
                <w:lang w:val="ru-RU" w:eastAsia="ru-RU" w:bidi="ru-RU"/>
              </w:rPr>
              <w:t>доготовочная</w:t>
            </w:r>
          </w:p>
        </w:tc>
        <w:tc>
          <w:tcPr>
            <w:tcW w:w="992" w:type="dxa"/>
            <w:tcBorders/>
          </w:tcPr>
          <w:p>
            <w:pPr>
              <w:pStyle w:val="Normal"/>
              <w:widowControl w:val="false"/>
              <w:tabs>
                <w:tab w:val="clear" w:pos="708"/>
                <w:tab w:val="left" w:pos="0" w:leader="none"/>
              </w:tabs>
              <w:spacing w:before="0" w:after="0"/>
              <w:jc w:val="left"/>
              <w:rPr>
                <w:bCs/>
                <w:sz w:val="20"/>
                <w:szCs w:val="20"/>
                <w:lang w:bidi="ru-RU"/>
              </w:rPr>
            </w:pPr>
            <w:r>
              <w:rPr>
                <w:rFonts w:eastAsia="Times New Roman" w:cs="Times New Roman"/>
                <w:bCs/>
                <w:kern w:val="0"/>
                <w:sz w:val="20"/>
                <w:szCs w:val="20"/>
                <w:lang w:val="ru-RU" w:eastAsia="ru-RU" w:bidi="ru-RU"/>
              </w:rPr>
              <w:t>Буфет-раздаточная</w:t>
            </w:r>
          </w:p>
        </w:tc>
        <w:tc>
          <w:tcPr>
            <w:tcW w:w="1044" w:type="dxa"/>
            <w:vMerge w:val="continue"/>
            <w:tcBorders/>
          </w:tcPr>
          <w:p>
            <w:pPr>
              <w:pStyle w:val="Normal"/>
              <w:widowControl w:val="false"/>
              <w:tabs>
                <w:tab w:val="clear" w:pos="708"/>
                <w:tab w:val="left" w:pos="0" w:leader="none"/>
              </w:tabs>
              <w:spacing w:before="0" w:after="0"/>
              <w:jc w:val="left"/>
              <w:rPr>
                <w:bCs/>
                <w:sz w:val="20"/>
                <w:szCs w:val="20"/>
                <w:vertAlign w:val="superscript"/>
                <w:lang w:bidi="ru-RU"/>
              </w:rPr>
            </w:pPr>
            <w:r>
              <w:rPr>
                <w:bCs/>
                <w:sz w:val="20"/>
                <w:szCs w:val="20"/>
                <w:vertAlign w:val="superscript"/>
                <w:lang w:bidi="ru-RU"/>
              </w:rPr>
            </w:r>
          </w:p>
        </w:tc>
        <w:tc>
          <w:tcPr>
            <w:tcW w:w="995" w:type="dxa"/>
            <w:vMerge w:val="continue"/>
            <w:tcBorders/>
          </w:tcPr>
          <w:p>
            <w:pPr>
              <w:pStyle w:val="Normal"/>
              <w:widowControl w:val="false"/>
              <w:tabs>
                <w:tab w:val="clear" w:pos="708"/>
                <w:tab w:val="left" w:pos="0" w:leader="none"/>
              </w:tabs>
              <w:spacing w:before="0" w:after="0"/>
              <w:jc w:val="left"/>
              <w:rPr>
                <w:bCs/>
                <w:sz w:val="20"/>
                <w:szCs w:val="20"/>
                <w:lang w:bidi="ru-RU"/>
              </w:rPr>
            </w:pPr>
            <w:r>
              <w:rPr>
                <w:bCs/>
                <w:sz w:val="20"/>
                <w:szCs w:val="20"/>
                <w:lang w:bidi="ru-RU"/>
              </w:rPr>
            </w:r>
          </w:p>
        </w:tc>
        <w:tc>
          <w:tcPr>
            <w:tcW w:w="1363" w:type="dxa"/>
            <w:vMerge w:val="continue"/>
            <w:tcBorders/>
          </w:tcPr>
          <w:p>
            <w:pPr>
              <w:pStyle w:val="Normal"/>
              <w:widowControl w:val="false"/>
              <w:tabs>
                <w:tab w:val="clear" w:pos="708"/>
                <w:tab w:val="left" w:pos="0" w:leader="none"/>
              </w:tabs>
              <w:spacing w:before="0" w:after="0"/>
              <w:jc w:val="left"/>
              <w:rPr>
                <w:bCs/>
                <w:sz w:val="20"/>
                <w:szCs w:val="20"/>
                <w:lang w:bidi="ru-RU"/>
              </w:rPr>
            </w:pPr>
            <w:r>
              <w:rPr>
                <w:bCs/>
                <w:sz w:val="20"/>
                <w:szCs w:val="20"/>
                <w:lang w:bidi="ru-RU"/>
              </w:rPr>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992"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ar-SA"/>
              </w:rPr>
              <w:t>МО ГО «Александровск-Сахалинский район»</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1992"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«Анивский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w:t>
            </w:r>
          </w:p>
        </w:tc>
        <w:tc>
          <w:tcPr>
            <w:tcW w:w="1992" w:type="dxa"/>
            <w:tcBorders>
              <w:top w:val="nil"/>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«Долинский»</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9</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9</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Корсаковский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«Курильский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1992" w:type="dxa"/>
            <w:tcBorders>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Макаровский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1992"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"Невельский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8.</w:t>
            </w:r>
          </w:p>
        </w:tc>
        <w:tc>
          <w:tcPr>
            <w:tcW w:w="1992"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left"/>
              <w:rPr>
                <w:bCs/>
                <w:sz w:val="20"/>
                <w:szCs w:val="20"/>
                <w:lang w:bidi="ru-RU"/>
              </w:rPr>
            </w:pPr>
            <w:r>
              <w:rPr>
                <w:rFonts w:eastAsia="Times New Roman" w:cs="Times New Roman"/>
                <w:bCs/>
                <w:kern w:val="0"/>
                <w:sz w:val="20"/>
                <w:szCs w:val="20"/>
                <w:lang w:val="ru-RU" w:eastAsia="ru-RU" w:bidi="ar-SA"/>
              </w:rPr>
              <w:t>МО «ГО «Ногликский»</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 (СОШ № 2)</w:t>
            </w:r>
          </w:p>
        </w:tc>
        <w:tc>
          <w:tcPr>
            <w:tcW w:w="1363"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Питание учащихся осуществляется на базе СОШ № 1</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9.</w:t>
            </w:r>
          </w:p>
        </w:tc>
        <w:tc>
          <w:tcPr>
            <w:tcW w:w="1992" w:type="dxa"/>
            <w:tcBorders>
              <w:top w:val="nil"/>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«Охинский»</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8</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8</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«Поронайский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995"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1 (МБОУ В(С)ОШ Поронайска)</w:t>
            </w:r>
          </w:p>
        </w:tc>
        <w:tc>
          <w:tcPr>
            <w:tcW w:w="1363"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Питание осуществляется на базе СОШ № 7</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Северо-Курильский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«Смирныховский»</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13.</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«Томаринский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14.</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«Тымовский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15.</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Углегорский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 (МБОУ НОШЭР)</w:t>
            </w:r>
          </w:p>
        </w:tc>
        <w:tc>
          <w:tcPr>
            <w:tcW w:w="1363"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Питание осуществляется на базе предприятия общественного питания)</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16.</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«Холмский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 (МАОУ ОСОШ)</w:t>
            </w:r>
          </w:p>
        </w:tc>
        <w:tc>
          <w:tcPr>
            <w:tcW w:w="1363"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Питание осуществляется на базе МАОУ СОШ № 6</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17.</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«Южно-Курильский ГО»</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995"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1 (МБОУ "Центр образования пгт.Южно-Курильск")</w:t>
            </w:r>
          </w:p>
        </w:tc>
        <w:tc>
          <w:tcPr>
            <w:tcW w:w="1363"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Питание осуществляется на базе СОШ пгт. Южно-Курильск</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18.</w:t>
            </w:r>
          </w:p>
        </w:tc>
        <w:tc>
          <w:tcPr>
            <w:tcW w:w="1992"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«Город Южно-Сахалинск»</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26</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30</w:t>
            </w:r>
          </w:p>
        </w:tc>
        <w:tc>
          <w:tcPr>
            <w:tcW w:w="995"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1 (МКОУ ВСОШ №1)</w:t>
            </w:r>
          </w:p>
        </w:tc>
        <w:tc>
          <w:tcPr>
            <w:tcW w:w="1363"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Питание осуществляется на базе СОШ № 5</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bCs/>
                <w:sz w:val="20"/>
                <w:szCs w:val="20"/>
                <w:lang w:bidi="ru-RU"/>
              </w:rPr>
            </w:r>
          </w:p>
        </w:tc>
        <w:tc>
          <w:tcPr>
            <w:tcW w:w="1992"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Итого по Сахалинской области</w:t>
            </w:r>
          </w:p>
        </w:tc>
        <w:tc>
          <w:tcPr>
            <w:tcW w:w="100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141</w:t>
            </w:r>
          </w:p>
        </w:tc>
        <w:tc>
          <w:tcPr>
            <w:tcW w:w="1136"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99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104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148</w:t>
            </w:r>
          </w:p>
        </w:tc>
        <w:tc>
          <w:tcPr>
            <w:tcW w:w="99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1363"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w:t>
            </w:r>
          </w:p>
        </w:tc>
      </w:tr>
    </w:tbl>
    <w:p>
      <w:pPr>
        <w:pStyle w:val="Normal"/>
        <w:widowControl w:val="false"/>
        <w:tabs>
          <w:tab w:val="clear" w:pos="708"/>
          <w:tab w:val="left" w:pos="0" w:leader="none"/>
        </w:tabs>
        <w:spacing w:lineRule="exact" w:line="312"/>
        <w:jc w:val="center"/>
        <w:rPr>
          <w:bCs/>
          <w:sz w:val="22"/>
          <w:szCs w:val="22"/>
          <w:lang w:bidi="ru-RU"/>
        </w:rPr>
      </w:pPr>
      <w:r>
        <w:rPr>
          <w:bCs/>
          <w:sz w:val="22"/>
          <w:szCs w:val="22"/>
          <w:lang w:bidi="ru-RU"/>
        </w:rPr>
      </w:r>
    </w:p>
    <w:p>
      <w:pPr>
        <w:pStyle w:val="12"/>
        <w:rPr>
          <w:sz w:val="28"/>
          <w:szCs w:val="28"/>
        </w:rPr>
      </w:pPr>
      <w:r>
        <w:rPr/>
        <w:t>2.5. Формы организации питания в муниципальных общеобразовательных организациях Сахалинской области.</w:t>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r>
    </w:p>
    <w:p>
      <w:pPr>
        <w:pStyle w:val="Normal"/>
        <w:widowControl w:val="false"/>
        <w:tabs>
          <w:tab w:val="clear" w:pos="708"/>
          <w:tab w:val="left" w:pos="0" w:leader="none"/>
        </w:tabs>
        <w:spacing w:lineRule="exact" w:line="312"/>
        <w:rPr>
          <w:b/>
          <w:b/>
          <w:bCs/>
          <w:sz w:val="28"/>
          <w:szCs w:val="28"/>
          <w:lang w:bidi="ru-RU"/>
        </w:rPr>
      </w:pPr>
      <w:r>
        <w:rPr>
          <w:b/>
          <w:bCs/>
          <w:sz w:val="28"/>
          <w:szCs w:val="28"/>
          <w:lang w:bidi="ru-RU"/>
        </w:rPr>
        <w:t>Таблица 4.</w:t>
      </w:r>
      <w:r>
        <w:rPr/>
        <w:t xml:space="preserve"> </w:t>
      </w:r>
      <w:r>
        <w:rPr>
          <w:bCs/>
          <w:sz w:val="28"/>
          <w:szCs w:val="28"/>
          <w:lang w:bidi="ru-RU"/>
        </w:rPr>
        <w:t>Формы организации питания по состоянию на 01.06.2022.</w:t>
      </w:r>
    </w:p>
    <w:p>
      <w:pPr>
        <w:pStyle w:val="Normal"/>
        <w:widowControl w:val="false"/>
        <w:tabs>
          <w:tab w:val="clear" w:pos="708"/>
          <w:tab w:val="left" w:pos="0" w:leader="none"/>
        </w:tabs>
        <w:spacing w:lineRule="exact" w:line="312"/>
        <w:jc w:val="center"/>
        <w:rPr>
          <w:bCs/>
          <w:sz w:val="22"/>
          <w:szCs w:val="22"/>
          <w:lang w:bidi="ru-RU"/>
        </w:rPr>
      </w:pPr>
      <w:r>
        <w:rPr>
          <w:bCs/>
          <w:sz w:val="22"/>
          <w:szCs w:val="22"/>
          <w:lang w:bidi="ru-RU"/>
        </w:rPr>
      </w:r>
    </w:p>
    <w:tbl>
      <w:tblPr>
        <w:tblStyle w:val="a3"/>
        <w:tblW w:w="93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15"/>
        <w:gridCol w:w="2853"/>
        <w:gridCol w:w="3131"/>
        <w:gridCol w:w="2834"/>
      </w:tblGrid>
      <w:tr>
        <w:trPr>
          <w:trHeight w:val="312" w:hRule="atLeast"/>
        </w:trPr>
        <w:tc>
          <w:tcPr>
            <w:tcW w:w="515" w:type="dxa"/>
            <w:vMerge w:val="restart"/>
            <w:tcBorders/>
          </w:tcPr>
          <w:p>
            <w:pPr>
              <w:pStyle w:val="Normal"/>
              <w:widowControl w:val="false"/>
              <w:tabs>
                <w:tab w:val="clear" w:pos="708"/>
                <w:tab w:val="left" w:pos="0" w:leader="none"/>
              </w:tabs>
              <w:spacing w:lineRule="exact" w:line="312" w:before="0" w:after="0"/>
              <w:jc w:val="left"/>
              <w:rPr>
                <w:bCs/>
                <w:sz w:val="20"/>
                <w:szCs w:val="20"/>
                <w:lang w:bidi="ru-RU"/>
              </w:rPr>
            </w:pPr>
            <w:r>
              <w:rPr>
                <w:rFonts w:eastAsia="Times New Roman" w:cs="Times New Roman"/>
                <w:bCs/>
                <w:kern w:val="0"/>
                <w:sz w:val="20"/>
                <w:szCs w:val="20"/>
                <w:lang w:val="ru-RU" w:eastAsia="ru-RU" w:bidi="ru-RU"/>
              </w:rPr>
              <w:t xml:space="preserve">№ </w:t>
            </w:r>
            <w:r>
              <w:rPr>
                <w:rFonts w:eastAsia="Times New Roman" w:cs="Times New Roman"/>
                <w:bCs/>
                <w:kern w:val="0"/>
                <w:sz w:val="20"/>
                <w:szCs w:val="20"/>
                <w:lang w:val="ru-RU" w:eastAsia="ru-RU" w:bidi="ru-RU"/>
              </w:rPr>
              <w:t>п/п</w:t>
            </w:r>
          </w:p>
        </w:tc>
        <w:tc>
          <w:tcPr>
            <w:tcW w:w="2853" w:type="dxa"/>
            <w:vMerge w:val="restart"/>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Наименование муниципального образования</w:t>
            </w:r>
          </w:p>
        </w:tc>
        <w:tc>
          <w:tcPr>
            <w:tcW w:w="3131" w:type="dxa"/>
            <w:vMerge w:val="restart"/>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Инсорсинг (самостоятельная организация питания, по юридическим лицам), ед.</w:t>
            </w:r>
          </w:p>
        </w:tc>
        <w:tc>
          <w:tcPr>
            <w:tcW w:w="2834" w:type="dxa"/>
            <w:vMerge w:val="restart"/>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Аутсорсинг, ед.</w:t>
            </w:r>
          </w:p>
        </w:tc>
      </w:tr>
      <w:tr>
        <w:trPr>
          <w:trHeight w:val="312" w:hRule="atLeast"/>
        </w:trPr>
        <w:tc>
          <w:tcPr>
            <w:tcW w:w="515" w:type="dxa"/>
            <w:vMerge w:val="continue"/>
            <w:tcBorders/>
          </w:tcPr>
          <w:p>
            <w:pPr>
              <w:pStyle w:val="Normal"/>
              <w:widowControl w:val="false"/>
              <w:tabs>
                <w:tab w:val="clear" w:pos="708"/>
                <w:tab w:val="left" w:pos="0" w:leader="none"/>
              </w:tabs>
              <w:spacing w:lineRule="exact" w:line="312" w:before="0" w:after="0"/>
              <w:jc w:val="left"/>
              <w:rPr>
                <w:bCs/>
                <w:sz w:val="20"/>
                <w:szCs w:val="20"/>
                <w:lang w:bidi="ru-RU"/>
              </w:rPr>
            </w:pPr>
            <w:r>
              <w:rPr>
                <w:bCs/>
                <w:sz w:val="20"/>
                <w:szCs w:val="20"/>
                <w:lang w:bidi="ru-RU"/>
              </w:rPr>
            </w:r>
          </w:p>
        </w:tc>
        <w:tc>
          <w:tcPr>
            <w:tcW w:w="2853" w:type="dxa"/>
            <w:vMerge w:val="continue"/>
            <w:tcBorders/>
          </w:tcPr>
          <w:p>
            <w:pPr>
              <w:pStyle w:val="Normal"/>
              <w:widowControl w:val="false"/>
              <w:tabs>
                <w:tab w:val="clear" w:pos="708"/>
                <w:tab w:val="left" w:pos="0" w:leader="none"/>
              </w:tabs>
              <w:spacing w:before="0" w:after="0"/>
              <w:jc w:val="left"/>
              <w:rPr>
                <w:bCs/>
                <w:sz w:val="20"/>
                <w:szCs w:val="20"/>
                <w:lang w:bidi="ru-RU"/>
              </w:rPr>
            </w:pPr>
            <w:r>
              <w:rPr>
                <w:bCs/>
                <w:sz w:val="20"/>
                <w:szCs w:val="20"/>
                <w:lang w:bidi="ru-RU"/>
              </w:rPr>
            </w:r>
          </w:p>
        </w:tc>
        <w:tc>
          <w:tcPr>
            <w:tcW w:w="3131" w:type="dxa"/>
            <w:vMerge w:val="continue"/>
            <w:tcBorders/>
          </w:tcPr>
          <w:p>
            <w:pPr>
              <w:pStyle w:val="Normal"/>
              <w:widowControl w:val="false"/>
              <w:tabs>
                <w:tab w:val="clear" w:pos="708"/>
                <w:tab w:val="left" w:pos="0" w:leader="none"/>
              </w:tabs>
              <w:spacing w:before="0" w:after="0"/>
              <w:jc w:val="left"/>
              <w:rPr>
                <w:bCs/>
                <w:sz w:val="20"/>
                <w:szCs w:val="20"/>
                <w:vertAlign w:val="superscript"/>
                <w:lang w:bidi="ru-RU"/>
              </w:rPr>
            </w:pPr>
            <w:r>
              <w:rPr>
                <w:bCs/>
                <w:sz w:val="20"/>
                <w:szCs w:val="20"/>
                <w:vertAlign w:val="superscript"/>
                <w:lang w:bidi="ru-RU"/>
              </w:rPr>
            </w:r>
          </w:p>
        </w:tc>
        <w:tc>
          <w:tcPr>
            <w:tcW w:w="2834" w:type="dxa"/>
            <w:vMerge w:val="continue"/>
            <w:tcBorders/>
          </w:tcPr>
          <w:p>
            <w:pPr>
              <w:pStyle w:val="Normal"/>
              <w:widowControl w:val="false"/>
              <w:tabs>
                <w:tab w:val="clear" w:pos="708"/>
                <w:tab w:val="left" w:pos="0" w:leader="none"/>
              </w:tabs>
              <w:spacing w:before="0" w:after="0"/>
              <w:jc w:val="left"/>
              <w:rPr>
                <w:bCs/>
                <w:sz w:val="20"/>
                <w:szCs w:val="20"/>
                <w:lang w:bidi="ru-RU"/>
              </w:rPr>
            </w:pPr>
            <w:r>
              <w:rPr>
                <w:bCs/>
                <w:sz w:val="20"/>
                <w:szCs w:val="20"/>
                <w:lang w:bidi="ru-RU"/>
              </w:rPr>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2853"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ar-SA"/>
              </w:rPr>
              <w:t>МО ГО «Александровск-Сахалинский район»</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2853"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«Анивский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w:t>
            </w:r>
          </w:p>
        </w:tc>
        <w:tc>
          <w:tcPr>
            <w:tcW w:w="2853" w:type="dxa"/>
            <w:tcBorders>
              <w:top w:val="nil"/>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«Долинский»</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Корсаковский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«Курильский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2853" w:type="dxa"/>
            <w:tcBorders>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Макаровский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2853"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"Невельский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8.</w:t>
            </w:r>
          </w:p>
        </w:tc>
        <w:tc>
          <w:tcPr>
            <w:tcW w:w="2853"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left"/>
              <w:rPr>
                <w:bCs/>
                <w:sz w:val="20"/>
                <w:szCs w:val="20"/>
                <w:lang w:bidi="ru-RU"/>
              </w:rPr>
            </w:pPr>
            <w:r>
              <w:rPr>
                <w:rFonts w:eastAsia="Times New Roman" w:cs="Times New Roman"/>
                <w:bCs/>
                <w:kern w:val="0"/>
                <w:sz w:val="20"/>
                <w:szCs w:val="20"/>
                <w:lang w:val="ru-RU" w:eastAsia="ru-RU" w:bidi="ar-SA"/>
              </w:rPr>
              <w:t>МО «ГО «Ногликский»</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9.</w:t>
            </w:r>
          </w:p>
        </w:tc>
        <w:tc>
          <w:tcPr>
            <w:tcW w:w="2853" w:type="dxa"/>
            <w:tcBorders>
              <w:top w:val="nil"/>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«Охинский»</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«Поронайский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2834"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Северо-Курильский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«Смирныховский»</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13.</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«Томаринский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14.</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«Тымовский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15.</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Углегорский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16.</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«Холмский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13</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17.</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«Южно-Курильский ГО»</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2834"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18.</w:t>
            </w:r>
          </w:p>
        </w:tc>
        <w:tc>
          <w:tcPr>
            <w:tcW w:w="2853"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«Город Южно-Сахалинск»</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0</w:t>
            </w:r>
          </w:p>
        </w:tc>
        <w:tc>
          <w:tcPr>
            <w:tcW w:w="2834"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31</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bCs/>
                <w:sz w:val="20"/>
                <w:szCs w:val="20"/>
                <w:lang w:bidi="ru-RU"/>
              </w:rPr>
            </w:r>
          </w:p>
        </w:tc>
        <w:tc>
          <w:tcPr>
            <w:tcW w:w="2853"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Итого по Сахалинской области</w:t>
            </w:r>
          </w:p>
        </w:tc>
        <w:tc>
          <w:tcPr>
            <w:tcW w:w="313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111</w:t>
            </w:r>
          </w:p>
        </w:tc>
        <w:tc>
          <w:tcPr>
            <w:tcW w:w="2834"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39</w:t>
            </w:r>
          </w:p>
        </w:tc>
      </w:tr>
    </w:tbl>
    <w:p>
      <w:pPr>
        <w:pStyle w:val="Normal"/>
        <w:widowControl w:val="false"/>
        <w:tabs>
          <w:tab w:val="clear" w:pos="708"/>
          <w:tab w:val="left" w:pos="0" w:leader="none"/>
        </w:tabs>
        <w:spacing w:lineRule="exact" w:line="312"/>
        <w:jc w:val="center"/>
        <w:rPr>
          <w:bCs/>
          <w:sz w:val="22"/>
          <w:szCs w:val="22"/>
          <w:lang w:bidi="ru-RU"/>
        </w:rPr>
      </w:pPr>
      <w:r>
        <w:rPr>
          <w:bCs/>
          <w:sz w:val="22"/>
          <w:szCs w:val="22"/>
          <w:lang w:bidi="ru-RU"/>
        </w:rPr>
      </w:r>
    </w:p>
    <w:p>
      <w:pPr>
        <w:pStyle w:val="Normal"/>
        <w:widowControl w:val="false"/>
        <w:tabs>
          <w:tab w:val="clear" w:pos="708"/>
          <w:tab w:val="left" w:pos="0" w:leader="none"/>
        </w:tabs>
        <w:spacing w:lineRule="exact" w:line="312"/>
        <w:jc w:val="center"/>
        <w:rPr>
          <w:bCs/>
          <w:sz w:val="22"/>
          <w:szCs w:val="22"/>
          <w:lang w:bidi="ru-RU"/>
        </w:rPr>
      </w:pPr>
      <w:r>
        <w:rPr>
          <w:bCs/>
          <w:sz w:val="22"/>
          <w:szCs w:val="22"/>
          <w:lang w:bidi="ru-RU"/>
        </w:rPr>
      </w:r>
    </w:p>
    <w:p>
      <w:pPr>
        <w:pStyle w:val="12"/>
        <w:rPr>
          <w:sz w:val="28"/>
          <w:szCs w:val="28"/>
        </w:rPr>
      </w:pPr>
      <w:r>
        <w:rPr/>
        <w:t>2.6. Информационные стенды, сайты и внедрение цифровой платформы автоматизированного мониторинга школьного питания.</w:t>
      </w:r>
    </w:p>
    <w:p>
      <w:pPr>
        <w:pStyle w:val="Normal"/>
        <w:widowControl w:val="false"/>
        <w:tabs>
          <w:tab w:val="clear" w:pos="708"/>
          <w:tab w:val="left" w:pos="0" w:leader="none"/>
        </w:tabs>
        <w:jc w:val="both"/>
        <w:rPr>
          <w:bCs/>
          <w:sz w:val="28"/>
          <w:szCs w:val="28"/>
          <w:lang w:bidi="ru-RU"/>
        </w:rPr>
      </w:pPr>
      <w:r>
        <w:rPr>
          <w:bCs/>
          <w:sz w:val="28"/>
          <w:szCs w:val="28"/>
          <w:lang w:bidi="ru-RU"/>
        </w:rPr>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Перечень локальных актов по вопросам организации питания школьная столовая формирует самостоятельно в соответствии с СанПиН 2.3/2.4.3590-20 и разработанным производственным контролем.</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Информационный стенд должен быть расположен на видном и доступном месте в зале обслуживания и содержать все необходимые документы, регламентирующие деятельность школьной столовой, отношения между потребителем и персоналом, информацию об исполнителе услуги по организации питания.</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На информационном стенде должна быть представлена следующая информация:</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ежедневное меню с подписью руководителя и печатью;</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график приема пищи;</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копия примерного десятидневного или двухнедельного меню, утвержденного руководителем общеобразовательной организации;</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контактная информация (телефоны) организации, предоставляющей услугу питания;</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«Правила оказания услуг общественного питания», утвержденные постановлением Правительства Российской Федерации от 21 сентября 2020 г. № 1515;</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Федеральный закон от 07 февраля 1992 г. № 2300-1 "О защите прав потребителей";</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контактная информация отдела по защите прав потребителей;</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горячая линия территориального отдела Управления Роспотребнадзора по Сахалинской области;</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книга отзывов и предложений типовой формы; заявления пронумерованы, страницы прошнурованы и скреплены печатью и подписью руководителя организации.</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Перед входом в зал обслуживания оформляется вывеска, на которой исполнитель услуги указывает: наименование организации, место ее нахождения (адрес), тип предприятия (столовая или буфет-раздаточная), режим работы (график приема пищи).</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На сайте организации в обязательном порядке должно быть:</w:t>
      </w:r>
    </w:p>
    <w:p>
      <w:pPr>
        <w:pStyle w:val="ListParagraph"/>
        <w:widowControl w:val="false"/>
        <w:numPr>
          <w:ilvl w:val="0"/>
          <w:numId w:val="16"/>
        </w:numPr>
        <w:tabs>
          <w:tab w:val="clear" w:pos="708"/>
          <w:tab w:val="left" w:pos="0" w:leader="none"/>
        </w:tabs>
        <w:spacing w:lineRule="auto" w:line="360"/>
        <w:ind w:left="0" w:firstLine="709"/>
        <w:jc w:val="both"/>
        <w:rPr>
          <w:rFonts w:ascii="Times New Roman" w:hAnsi="Times New Roman" w:cs="Times New Roman"/>
          <w:bCs/>
          <w:sz w:val="28"/>
          <w:szCs w:val="28"/>
          <w:lang w:bidi="ru-RU"/>
        </w:rPr>
      </w:pPr>
      <w:r>
        <w:rPr>
          <w:rFonts w:cs="Times New Roman" w:ascii="Times New Roman" w:hAnsi="Times New Roman"/>
          <w:bCs/>
          <w:sz w:val="28"/>
          <w:szCs w:val="28"/>
          <w:lang w:bidi="ru-RU"/>
        </w:rPr>
        <w:t>нормативные документы, регламентирующие работу школьной столовой;</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примерное меню;</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информация о родительском контроле,</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а также в соответствии с постановлением 1802:</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меню ежедневного горячего питания;</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информация о наличии диетического меню в образовательной организации;</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перечни юридических лиц и индивидуальных предпринимателей, оказывающих услуги по организации питания в общеобразовательной организации;</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перечни юридических лиц и индивидуальных предпринимателей, поставляющих (реализующих) пищевые продукты и продовольственное сырье в общеобразовательную организацию;</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 форма обратной связи для родителей обучающихся и ответы на вопросы родителей по питанию.</w:t>
      </w:r>
    </w:p>
    <w:p>
      <w:pPr>
        <w:pStyle w:val="Normal"/>
        <w:widowControl w:val="false"/>
        <w:tabs>
          <w:tab w:val="clear" w:pos="708"/>
          <w:tab w:val="left" w:pos="0" w:leader="none"/>
        </w:tabs>
        <w:spacing w:lineRule="auto" w:line="360"/>
        <w:ind w:firstLine="709"/>
        <w:jc w:val="both"/>
        <w:rPr>
          <w:bCs/>
          <w:sz w:val="28"/>
          <w:szCs w:val="28"/>
          <w:lang w:bidi="ru-RU"/>
        </w:rPr>
      </w:pPr>
      <w:r>
        <w:rPr>
          <w:bCs/>
          <w:sz w:val="28"/>
          <w:szCs w:val="28"/>
          <w:lang w:bidi="ru-RU"/>
        </w:rPr>
        <w:t>Внедрение цифровой платформы автоматизированного мониторинга школьного питания осуществляется совместно с Федеральным центром мониторинга питания обучающихся и используется для контроля реализации проекта горячего питания. Данные, представленные в таблице 5 были проанализированы по состоянию на 01.06.2022.</w:t>
      </w:r>
    </w:p>
    <w:p>
      <w:pPr>
        <w:pStyle w:val="Normal"/>
        <w:widowControl w:val="false"/>
        <w:tabs>
          <w:tab w:val="clear" w:pos="708"/>
          <w:tab w:val="left" w:pos="0" w:leader="none"/>
        </w:tabs>
        <w:jc w:val="both"/>
        <w:rPr>
          <w:bCs/>
          <w:sz w:val="28"/>
          <w:szCs w:val="28"/>
          <w:lang w:bidi="ru-RU"/>
        </w:rPr>
      </w:pPr>
      <w:r>
        <w:rPr>
          <w:b/>
          <w:bCs/>
          <w:sz w:val="28"/>
          <w:szCs w:val="28"/>
          <w:lang w:bidi="ru-RU"/>
        </w:rPr>
        <w:t xml:space="preserve">Таблица 5. </w:t>
      </w:r>
      <w:r>
        <w:rPr>
          <w:bCs/>
          <w:sz w:val="28"/>
          <w:szCs w:val="28"/>
          <w:lang w:bidi="ru-RU"/>
        </w:rPr>
        <w:t>Внедрение цифровой платформы автоматического мониторинга питания по состоянию на 01.06.2022.</w:t>
      </w:r>
    </w:p>
    <w:p>
      <w:pPr>
        <w:pStyle w:val="Normal"/>
        <w:widowControl w:val="false"/>
        <w:tabs>
          <w:tab w:val="clear" w:pos="708"/>
          <w:tab w:val="left" w:pos="0" w:leader="none"/>
        </w:tabs>
        <w:jc w:val="both"/>
        <w:rPr>
          <w:bCs/>
          <w:sz w:val="28"/>
          <w:szCs w:val="28"/>
          <w:lang w:bidi="ru-RU"/>
        </w:rPr>
      </w:pPr>
      <w:r>
        <w:rPr>
          <w:bCs/>
          <w:sz w:val="28"/>
          <w:szCs w:val="28"/>
          <w:lang w:bidi="ru-RU"/>
        </w:rPr>
      </w:r>
    </w:p>
    <w:tbl>
      <w:tblPr>
        <w:tblStyle w:val="a3"/>
        <w:tblW w:w="889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15"/>
        <w:gridCol w:w="2854"/>
        <w:gridCol w:w="1841"/>
        <w:gridCol w:w="1702"/>
        <w:gridCol w:w="1985"/>
      </w:tblGrid>
      <w:tr>
        <w:trPr>
          <w:trHeight w:val="1150" w:hRule="atLeast"/>
        </w:trPr>
        <w:tc>
          <w:tcPr>
            <w:tcW w:w="515" w:type="dxa"/>
            <w:tcBorders/>
          </w:tcPr>
          <w:p>
            <w:pPr>
              <w:pStyle w:val="Normal"/>
              <w:widowControl w:val="false"/>
              <w:tabs>
                <w:tab w:val="clear" w:pos="708"/>
                <w:tab w:val="left" w:pos="0" w:leader="none"/>
              </w:tabs>
              <w:spacing w:lineRule="exact" w:line="312" w:before="0" w:after="0"/>
              <w:jc w:val="left"/>
              <w:rPr>
                <w:bCs/>
                <w:sz w:val="20"/>
                <w:szCs w:val="20"/>
                <w:lang w:bidi="ru-RU"/>
              </w:rPr>
            </w:pPr>
            <w:r>
              <w:rPr>
                <w:rFonts w:eastAsia="Times New Roman" w:cs="Times New Roman"/>
                <w:bCs/>
                <w:kern w:val="0"/>
                <w:sz w:val="20"/>
                <w:szCs w:val="20"/>
                <w:lang w:val="ru-RU" w:eastAsia="ru-RU" w:bidi="ru-RU"/>
              </w:rPr>
              <w:t xml:space="preserve">№ </w:t>
            </w:r>
            <w:r>
              <w:rPr>
                <w:rFonts w:eastAsia="Times New Roman" w:cs="Times New Roman"/>
                <w:bCs/>
                <w:kern w:val="0"/>
                <w:sz w:val="20"/>
                <w:szCs w:val="20"/>
                <w:lang w:val="ru-RU" w:eastAsia="ru-RU" w:bidi="ru-RU"/>
              </w:rPr>
              <w:t>п/п</w:t>
            </w:r>
          </w:p>
        </w:tc>
        <w:tc>
          <w:tcPr>
            <w:tcW w:w="2854"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Наименование муниципального образования</w:t>
            </w:r>
          </w:p>
        </w:tc>
        <w:tc>
          <w:tcPr>
            <w:tcW w:w="1841"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Количество  муниципальных общеобразовательных организаций</w:t>
            </w:r>
          </w:p>
        </w:tc>
        <w:tc>
          <w:tcPr>
            <w:tcW w:w="1702"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Охват образовательных организаций цифровой платформой, %</w:t>
            </w:r>
          </w:p>
        </w:tc>
        <w:tc>
          <w:tcPr>
            <w:tcW w:w="1985" w:type="dxa"/>
            <w:tcBorders/>
          </w:tcPr>
          <w:p>
            <w:pPr>
              <w:pStyle w:val="Normal"/>
              <w:widowControl w:val="false"/>
              <w:tabs>
                <w:tab w:val="clear" w:pos="708"/>
                <w:tab w:val="left" w:pos="0" w:leader="none"/>
              </w:tabs>
              <w:spacing w:before="0" w:after="0"/>
              <w:ind w:left="-957" w:right="-255" w:firstLine="708"/>
              <w:jc w:val="center"/>
              <w:rPr>
                <w:bCs/>
                <w:sz w:val="20"/>
                <w:szCs w:val="20"/>
                <w:lang w:bidi="ru-RU"/>
              </w:rPr>
            </w:pPr>
            <w:r>
              <w:rPr>
                <w:rFonts w:eastAsia="Times New Roman" w:cs="Times New Roman"/>
                <w:bCs/>
                <w:kern w:val="0"/>
                <w:sz w:val="20"/>
                <w:szCs w:val="20"/>
                <w:lang w:val="ru-RU" w:eastAsia="ru-RU" w:bidi="ru-RU"/>
              </w:rPr>
              <w:t>Количество</w:t>
            </w:r>
          </w:p>
          <w:p>
            <w:pPr>
              <w:pStyle w:val="Normal"/>
              <w:widowControl w:val="false"/>
              <w:tabs>
                <w:tab w:val="clear" w:pos="708"/>
                <w:tab w:val="left" w:pos="0" w:leader="none"/>
              </w:tabs>
              <w:spacing w:before="0" w:after="0"/>
              <w:ind w:left="-957" w:right="-255" w:firstLine="708"/>
              <w:jc w:val="center"/>
              <w:rPr>
                <w:bCs/>
                <w:sz w:val="20"/>
                <w:szCs w:val="20"/>
                <w:lang w:bidi="ru-RU"/>
              </w:rPr>
            </w:pPr>
            <w:r>
              <w:rPr>
                <w:rFonts w:eastAsia="Times New Roman" w:cs="Times New Roman"/>
                <w:bCs/>
                <w:kern w:val="0"/>
                <w:sz w:val="20"/>
                <w:szCs w:val="20"/>
                <w:lang w:val="ru-RU" w:eastAsia="ru-RU" w:bidi="ru-RU"/>
              </w:rPr>
              <w:t>действующих</w:t>
            </w:r>
          </w:p>
          <w:p>
            <w:pPr>
              <w:pStyle w:val="Normal"/>
              <w:widowControl w:val="false"/>
              <w:tabs>
                <w:tab w:val="clear" w:pos="708"/>
                <w:tab w:val="left" w:pos="0" w:leader="none"/>
              </w:tabs>
              <w:spacing w:before="0" w:after="0"/>
              <w:ind w:left="-957" w:right="-255" w:firstLine="708"/>
              <w:jc w:val="center"/>
              <w:rPr>
                <w:bCs/>
                <w:sz w:val="20"/>
                <w:szCs w:val="20"/>
                <w:lang w:bidi="ru-RU"/>
              </w:rPr>
            </w:pPr>
            <w:r>
              <w:rPr>
                <w:rFonts w:eastAsia="Times New Roman" w:cs="Times New Roman"/>
                <w:bCs/>
                <w:kern w:val="0"/>
                <w:sz w:val="20"/>
                <w:szCs w:val="20"/>
                <w:lang w:val="ru-RU" w:eastAsia="ru-RU" w:bidi="ru-RU"/>
              </w:rPr>
              <w:t>ссылок, %</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2854"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ar-SA"/>
              </w:rPr>
              <w:t>МО ГО «Александровск-Сахалинский район»</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2.</w:t>
            </w:r>
          </w:p>
        </w:tc>
        <w:tc>
          <w:tcPr>
            <w:tcW w:w="2854"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«Анивский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w:t>
            </w:r>
          </w:p>
        </w:tc>
        <w:tc>
          <w:tcPr>
            <w:tcW w:w="2854" w:type="dxa"/>
            <w:tcBorders>
              <w:top w:val="nil"/>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«Долинский»</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9</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Корсаковский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«Курильский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6.</w:t>
            </w:r>
          </w:p>
        </w:tc>
        <w:tc>
          <w:tcPr>
            <w:tcW w:w="2854" w:type="dxa"/>
            <w:tcBorders>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Макаровский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2854"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"Невельский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8.</w:t>
            </w:r>
          </w:p>
        </w:tc>
        <w:tc>
          <w:tcPr>
            <w:tcW w:w="2854" w:type="dxa"/>
            <w:tcBorders>
              <w:top w:val="nil"/>
              <w:left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left"/>
              <w:rPr>
                <w:bCs/>
                <w:sz w:val="20"/>
                <w:szCs w:val="20"/>
                <w:lang w:bidi="ru-RU"/>
              </w:rPr>
            </w:pPr>
            <w:r>
              <w:rPr>
                <w:rFonts w:eastAsia="Times New Roman" w:cs="Times New Roman"/>
                <w:bCs/>
                <w:kern w:val="0"/>
                <w:sz w:val="20"/>
                <w:szCs w:val="20"/>
                <w:lang w:val="ru-RU" w:eastAsia="ru-RU" w:bidi="ar-SA"/>
              </w:rPr>
              <w:t>МО «ГО «Ногликский»</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9.</w:t>
            </w:r>
          </w:p>
        </w:tc>
        <w:tc>
          <w:tcPr>
            <w:tcW w:w="2854" w:type="dxa"/>
            <w:tcBorders>
              <w:top w:val="nil"/>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«Охинский»</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7</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«Поронайский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1702"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Северо-Курильский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12.</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«Смирныховский»</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13.</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«Томаринский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4</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14.</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«Тымовский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15.</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Углегорский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11</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17.</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«Южно-Курильский ГО»</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5</w:t>
            </w:r>
          </w:p>
        </w:tc>
        <w:tc>
          <w:tcPr>
            <w:tcW w:w="1702"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18.</w:t>
            </w:r>
          </w:p>
        </w:tc>
        <w:tc>
          <w:tcPr>
            <w:tcW w:w="2854" w:type="dxa"/>
            <w:tcBorders>
              <w:left w:val="nil"/>
              <w:bottom w:val="nil"/>
              <w:right w:val="single" w:sz="8" w:space="0" w:color="000000"/>
            </w:tcBorders>
            <w:shd w:color="000000" w:fill="FFFFFF" w:val="clear"/>
            <w:vAlign w:val="bottom"/>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ar-SA"/>
              </w:rPr>
              <w:t>МО ГО «Город Южно-Сахалинск»</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31</w:t>
            </w:r>
          </w:p>
        </w:tc>
        <w:tc>
          <w:tcPr>
            <w:tcW w:w="1702"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r>
        <w:trPr/>
        <w:tc>
          <w:tcPr>
            <w:tcW w:w="515" w:type="dxa"/>
            <w:tcBorders/>
          </w:tcPr>
          <w:p>
            <w:pPr>
              <w:pStyle w:val="Normal"/>
              <w:widowControl w:val="false"/>
              <w:tabs>
                <w:tab w:val="clear" w:pos="708"/>
                <w:tab w:val="left" w:pos="0" w:leader="none"/>
              </w:tabs>
              <w:spacing w:lineRule="exact" w:line="312" w:before="0" w:after="0"/>
              <w:jc w:val="center"/>
              <w:rPr>
                <w:bCs/>
                <w:sz w:val="20"/>
                <w:szCs w:val="20"/>
                <w:lang w:bidi="ru-RU"/>
              </w:rPr>
            </w:pPr>
            <w:r>
              <w:rPr>
                <w:bCs/>
                <w:sz w:val="20"/>
                <w:szCs w:val="20"/>
                <w:lang w:bidi="ru-RU"/>
              </w:rPr>
            </w:r>
          </w:p>
        </w:tc>
        <w:tc>
          <w:tcPr>
            <w:tcW w:w="2854" w:type="dxa"/>
            <w:tcBorders/>
          </w:tcPr>
          <w:p>
            <w:pPr>
              <w:pStyle w:val="Normal"/>
              <w:widowControl w:val="false"/>
              <w:tabs>
                <w:tab w:val="clear" w:pos="708"/>
                <w:tab w:val="left" w:pos="0" w:leader="none"/>
              </w:tabs>
              <w:spacing w:before="0" w:after="0"/>
              <w:jc w:val="center"/>
              <w:rPr>
                <w:bCs/>
                <w:sz w:val="20"/>
                <w:szCs w:val="20"/>
                <w:lang w:bidi="ru-RU"/>
              </w:rPr>
            </w:pPr>
            <w:r>
              <w:rPr>
                <w:rFonts w:eastAsia="Times New Roman" w:cs="Times New Roman"/>
                <w:bCs/>
                <w:kern w:val="0"/>
                <w:sz w:val="20"/>
                <w:szCs w:val="20"/>
                <w:lang w:val="ru-RU" w:eastAsia="ru-RU" w:bidi="ru-RU"/>
              </w:rPr>
              <w:t>Итого по Сахалинской области</w:t>
            </w:r>
          </w:p>
        </w:tc>
        <w:tc>
          <w:tcPr>
            <w:tcW w:w="1841"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151</w:t>
            </w:r>
          </w:p>
        </w:tc>
        <w:tc>
          <w:tcPr>
            <w:tcW w:w="1702" w:type="dxa"/>
            <w:tcBorders/>
          </w:tcPr>
          <w:p>
            <w:pPr>
              <w:pStyle w:val="Normal"/>
              <w:widowControl w:val="false"/>
              <w:tabs>
                <w:tab w:val="clear" w:pos="708"/>
                <w:tab w:val="left" w:pos="0" w:leader="none"/>
              </w:tabs>
              <w:spacing w:lineRule="exact" w:line="312" w:before="0" w:after="0"/>
              <w:jc w:val="center"/>
              <w:rPr>
                <w:bCs/>
                <w:sz w:val="20"/>
                <w:szCs w:val="20"/>
                <w:lang w:bidi="ru-RU"/>
              </w:rPr>
            </w:pPr>
            <w:r>
              <w:rPr>
                <w:rFonts w:eastAsia="Times New Roman" w:cs="Times New Roman"/>
                <w:bCs/>
                <w:kern w:val="0"/>
                <w:sz w:val="20"/>
                <w:szCs w:val="20"/>
                <w:lang w:val="ru-RU" w:eastAsia="ru-RU" w:bidi="ru-RU"/>
              </w:rPr>
              <w:t>100</w:t>
            </w:r>
          </w:p>
        </w:tc>
        <w:tc>
          <w:tcPr>
            <w:tcW w:w="1985" w:type="dxa"/>
            <w:tcBorders/>
          </w:tcPr>
          <w:p>
            <w:pPr>
              <w:pStyle w:val="Normal"/>
              <w:widowControl w:val="false"/>
              <w:tabs>
                <w:tab w:val="clear" w:pos="708"/>
                <w:tab w:val="left" w:pos="0" w:leader="none"/>
              </w:tabs>
              <w:spacing w:lineRule="exact" w:line="312" w:before="0" w:after="0"/>
              <w:ind w:left="-957" w:firstLine="708"/>
              <w:jc w:val="center"/>
              <w:rPr>
                <w:bCs/>
                <w:sz w:val="20"/>
                <w:szCs w:val="20"/>
                <w:lang w:bidi="ru-RU"/>
              </w:rPr>
            </w:pPr>
            <w:r>
              <w:rPr>
                <w:rFonts w:eastAsia="Times New Roman" w:cs="Times New Roman"/>
                <w:bCs/>
                <w:kern w:val="0"/>
                <w:sz w:val="20"/>
                <w:szCs w:val="20"/>
                <w:lang w:val="ru-RU" w:eastAsia="ru-RU" w:bidi="ru-RU"/>
              </w:rPr>
              <w:t>100</w:t>
            </w:r>
          </w:p>
        </w:tc>
      </w:tr>
    </w:tbl>
    <w:p>
      <w:pPr>
        <w:pStyle w:val="Normal"/>
        <w:widowControl w:val="false"/>
        <w:tabs>
          <w:tab w:val="clear" w:pos="708"/>
          <w:tab w:val="left" w:pos="0" w:leader="none"/>
        </w:tabs>
        <w:spacing w:lineRule="exact" w:line="312"/>
        <w:jc w:val="center"/>
        <w:rPr>
          <w:b/>
          <w:b/>
          <w:bCs/>
          <w:sz w:val="28"/>
          <w:szCs w:val="28"/>
          <w:lang w:bidi="ru-RU"/>
        </w:rPr>
      </w:pPr>
      <w:r>
        <w:rPr>
          <w:b/>
          <w:bCs/>
          <w:sz w:val="28"/>
          <w:szCs w:val="28"/>
          <w:lang w:bidi="ru-RU"/>
        </w:rPr>
      </w:r>
    </w:p>
    <w:p>
      <w:pPr>
        <w:pStyle w:val="24"/>
        <w:rPr>
          <w:rFonts w:eastAsia="Calibri" w:eastAsiaTheme="minorHAnsi"/>
          <w:lang w:eastAsia="en-US"/>
        </w:rPr>
      </w:pPr>
      <w:r>
        <w:rPr>
          <w:rFonts w:eastAsia="Calibri" w:eastAsiaTheme="minorHAnsi"/>
          <w:lang w:eastAsia="en-US"/>
        </w:rPr>
        <w:t>Раздел 3. Модернизация материально-технической базы пищеблоков.</w:t>
      </w:r>
    </w:p>
    <w:p>
      <w:pPr>
        <w:pStyle w:val="24"/>
        <w:spacing w:lineRule="auto" w:line="360" w:before="0" w:after="0"/>
        <w:rPr>
          <w:rFonts w:eastAsia="Calibri" w:eastAsiaTheme="minorHAnsi"/>
          <w:b w:val="false"/>
          <w:b w:val="false"/>
          <w:lang w:eastAsia="en-US"/>
        </w:rPr>
      </w:pPr>
      <w:r>
        <w:rPr>
          <w:rFonts w:eastAsia="Calibri" w:eastAsiaTheme="minorHAnsi"/>
          <w:b w:val="false"/>
          <w:lang w:eastAsia="en-US"/>
        </w:rPr>
      </w:r>
    </w:p>
    <w:p>
      <w:pPr>
        <w:pStyle w:val="ListParagraph"/>
        <w:widowControl w:val="false"/>
        <w:spacing w:lineRule="auto" w:line="360"/>
        <w:ind w:left="0" w:firstLine="709"/>
        <w:jc w:val="both"/>
        <w:rPr>
          <w:sz w:val="28"/>
          <w:szCs w:val="28"/>
        </w:rPr>
      </w:pPr>
      <w:r>
        <w:rPr>
          <w:rFonts w:cs="Times New Roman" w:ascii="Times New Roman" w:hAnsi="Times New Roman"/>
          <w:b/>
          <w:sz w:val="28"/>
          <w:szCs w:val="28"/>
        </w:rPr>
        <w:t>3.1. Требования к кухонному оборудованию, инвентарю, посуде для приготовления блюд и таре.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Столовые (пищеблоки) образовательных учреждений должны быть обеспечены необходимым количеством производственного оборудования и инвентаря (позволяющим осуществить приготовление безопасного и сохраняющего пищевую ценность горячего питания в соответствии с санитарно-эпидемиологическими требованиями) с учетом обеспечения питанием всех обучающихся в образовательном учреждении.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Оборудование, инвентарь, посуда, тара должны соответствовать санитарно-эпидемиологическим требованиям, предъявляемым к организациям общественного питания, должны быть выполнены из материалов, разрешённых для контакта с пищевыми продуктами. Производственные, складские и административно-бытовые помещения рекомендуется оснащать оборудованием в соответствии с санитарными нормами и правилами.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оснащении производственных помещений следует отдавать предпочтение современному холодильному и технологическому оборудованию.</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Все установленное в производственных помещениях технологическое и холодильное оборудование должно находиться в исправном состоянии. В случае выхода из строя какого-либо технологического оборудования необходимо внести изменения в меню и обеспечить соблюдение требований санитарных правил при производстве готовых блюд. Ежегодно перед началом нового учебного года должен проводиться технический контроль.</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Обеденные залы должны быть оборудованы столовой мебелью (столами, стульями, табуретами и другой мебелью) с покрытием, позволяющим проводить их обработку с применением моющих и дезинфицирующих средств. Производственные столы, предназначенные для обработки пищевых продуктов, должны иметь покрытие, устойчивое к действию моющих и дезинфицирующих средств, и отвечать требованиям безопасности для материалов, контактирующих с пищевыми продуктами.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Стеллажи, подтоварники для хранения пищевых продуктов, посуды, инвентаря должны иметь высоту от пола не менее 15 см. Конструкция и размещение стеллажей и поддонов должны позволять проведение влажной уборки. На складах рекомендуется предусматривать многоярусные стеллажи.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Столовые общеобразовательных учреждений обеспечиваются достаточным количеством столовой посуды и приборами (в целях соблюдения правил мытья и дезинфекции в соответствии с требованиями санитарных правил — из расчета не менее двух комплектов на одно посадочное место), а также шкафами для хранения посуды и приборов около раздаточной линии.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организации питания используют фарфоровую, фаянсовую и стеклянную посуду (тарелки, блюдца, чашки), отвечающую требованиям безопасности для материалов, контактирующих с пищевыми продуктами.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Столовые приборы (ложки, вилки, ножи) должны быть изготовлены из нержавеющей стали.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Посуда для приготовления и хранения готовых блюд должна быть изготовлена из нержавеющей стали.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Допускается использование одноразовых столовых приборов и посуды, отвечающих требованиям безопасности для материалов, контактирующих с пищевыми продуктами, и допущенных для использования под горячие и (или) холодные блюда и напитки. Повторное использование одноразовой посуды не допускается.</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Не допускается использование кухонной и столовой посуды деформированной, с отбитыми краями, трещинами, сколами, с поврежденной эмалью; столовых приборов из алюминия; разделочных досок из пластмассы и прессованной фанеры; разделочных досок и мелкого деревянного инвентаря с трещинами и механическими повреждениями. При доставке горячих готовых блюд и холодных закусок должны использоваться специальные изотермические емкости, внутренняя поверхность которых должна быть выполнена из материалов, отвечающих требованиям санитарных правил, предъявляемых к материалам, разрешенных для контакта с пищевыми продуктами.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Минимальный перечень оборудования производственных помещений столовых образовательных организаций и базовых предприятий питания установлен требованиями СанПиН 1.2.3685-21 «Гигиенические нормативы и требования к обеспечению безопасности и (или) безвредности для человека факторов среды обитания» </w:t>
      </w:r>
      <w:r>
        <w:rPr>
          <w:rFonts w:cs="Times New Roman" w:ascii="Times New Roman" w:hAnsi="Times New Roman"/>
          <w:b/>
          <w:sz w:val="28"/>
          <w:szCs w:val="28"/>
        </w:rPr>
        <w:t>(Приложение 1).</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оснащении пищеблоков необходимо учитывать современные тенденции по использованию технологического оборудования. При оснащении пищеблоков необходимым технологическим оборудованием и кухонной посудой (кастрюли с крышками, противни с крышками, гастроемкости с крышками и т.п.) учитываются количество приготавливаемых блюд, их объемы и виды (1-е, 2-е или 3-е блюдо), ассортимент основных блюд (мясо, рыба, птица), мощность технологического оборудования и т.п.</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Примерный расчет технологического оборудования и кухонной посуды для пищеблоков: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 соответствии с рецептурными сборниками, расчет закладки продуктов первых и третьих блюд проводится на 1000 мл.</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Например, при организации обедов для обучающихся в количестве 400 человек необходимо приготовить не менее 100 литров 1-го блюда (400 x 250 мл) и 80 литров третьего (400 x 200 мл), следовательно, для первых блюд необходимо иметь не менее 2 кастрюль объемом по 50 л, для третьих - 2 кастрюли объемом по 40 л;</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 составе технологического оборудования необходимо предусмотреть наличие не менее 2-х электроплит на 4 конфорки каждая. При наличии электрокотла (объемом не менее 100 л) возможно использование одной электроплиты на 6 конфорок.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Объем (выход) готовых гарниров составляет не менее 150 гр, следовательно, для гарниров необходимо наличие не менее 2 кастрюль объемом по 40 л (400 x 150 гр).</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Объем (выход) основных блюд (из мяса, рыбы, птицы) составляет не менее 80 гр. Для основных блюд необходимо наличие не менее 2 кастрюль объемом 20 л (400 чел. x 80 гр).</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реализации принципов здорового питания, в современных условиях при строительстве, реконструкции, модернизации, капитальных ремонтах пищеблоков, рекомендуется проводить их оснащение пароконвекционными автоматами (пароконвектоматы), в которых возможно одномоментное приготовление основных блюд на всех обучающихся (400 - 450 чел.). Пароконвектоматы обеспечивают гастроемкостями установленных техническим паспортом объемов и конфигураций. Количество пароконвектоматов рассчитывается, исходя из производственной мощности и количества обучающихся.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 учетом использования щадящих методов приготовления блюд (парение, тушение, припускание и т.п.) и современных технологий приготовления основных блюд на пищеблоке необходимо наличие электрического духового (или жарочного) шкафа (на 3 или 4 секции), электросковороды.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раздачи основных блюд, приготовленных и (или) подаваемых с соусами, необходимо наличие на пищеблоке специального кухонного инвентаря (разливочные ложки, соусницы) с мерной меткой установленных объемов (50, 75 мл и т.д.). Для соусов необходимо наличие не менее 3 кастрюль объемом по 10 л. (400 чел. x 75 мл).</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раздачи блюд жидкой (полужидкой) консистенции (первые, третьи блюда, жидкие каши, молочные супы и т.п.) необходимо наличие на пищеблоке специального кухонного инвентаря (ковши) с длиной ручки, позволяющей при приготовлении и раздаче перемешивать весь объем блюда в кастрюле, с мерной меткой установленных объемов (200, 250 мл и т.д.).</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Рекомендуемый минимальный перечень оборудования в школьной столовой и организация работы, требования к обработке продовольственного сырья и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состав пищеблока, работающего на сырье, входят: горячий цех, раздаточная, холодный цех, мясо-рыбный цех, цех первичной обработки овощей, моечная кухонной посуды, кладовая сухих продуктов, кладовая для овощей, помещение с холодильным оборудованием для хранения скоропортящихся продуктов, загрузочная, комната персонала, раздевалка, душевая и туалет для персонала, помещение для хранения уборочного инвентаря и приготовления моющих и дезинфицирующих растворов.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состав пищеблока, работающего на полуфабрикатах, входят: горячий цех, холодный цех (горячий и холодный цеха могут быть совмещены в одном помещении и разделены перегородкой), раздаточная, помещение для хранения сыпучих продуктов, помещение с холодильным оборудованием для хранения скоропортящихся продуктов, моечная кухонной посуды, моечная обменной тары, комната персонала, раздевалка, душевая и туалет для персонала, помещение для хранения уборочного инвентаря и приготовления моющих и дезинфицирующих растворов.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На пищеблок, работающий на полуфабрикатах, должны поступать мытые или очищенные овощи, полуфабрикаты высокой степени готовности (мясные, рыбные), отвечающие гигиеническим требованиям безопасности и пищевой ценности на пищевые продукты для детей школьного возраста. Полуфабрикаты могут поступать от образовательных организаций или от базового предприятия (комбината) питания, расположенных в оптимальной транспортной доступности, позволяющей соблюдать сроки и условия транспортировки полуфабрикатов.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Рекомендуемый минимальный перечень оборудования в производственных помещениях представлен в Приложении 8.</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Цех первичной обработки овощей предназначен для сортировки, мытья и механической очистки овощей.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Овощной цех (вторичной обработки овощей и изготовления полуфабрикатов) предназначен для промывания, дочистки овощей и изготовления овощных полуфабрикатов.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Мясо-рыбный цех предназначен для первичной обработки сырья из мяса, рыбы, мяса птицы и изготовления полуфабрикатов. В мясо-рыбном цехе выделяются отдельные технологические линии для обработки каждого вида сырья. Для обработки сырой птицы предусматривается выделение отдельного стола, разделочного и производственного инвентаря. В мясо-рыбном цехе допускается выделение рабочей зоны для обработки яиц.</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Доготовочный цех (при работе пищеблока на полуфабрикатах) предназначен для доработки мясных полуфабрикатов, полуфабрикатов из мяса птицы, рыбных и овощных полуфабрикатов, для чего в цехе выделяются отдельные технологические линии для каждого вида сырья.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Холодный цех предназначен для приготовления, порционирования и оформления холодных блюд (салатов), холодных сладких блюд, напитков.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Горячий цех является основным цехом, в котором завершается технологический процесс приготовления пищи: осуществляется тепловая обработка продуктов и полуфабрикатов, варка бульона, приготовление супов, соусов, гарниров, горячих блюд из мяса, птицы, рыбы, а также производится тепловая обработка продуктов для холодных и сладких блюд.</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Цех мучных изделий предназначен для выпуска мучных кулинарных изделий (пирожки печеные с фаршами и без, ватрушки, кулебяки и др.) и булочных изделий. Допускается выделение технологического участка в горячем цехе.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Помещение для хранения и нарезки хлеба (допускается рабочая зона в холодном цехе).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Помещение для обработки яиц (допускается рабочая зона в мясо-рыбном цехе).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Рекомендуемый минимальный перечень оборудования вспомогательных помещений и организация работы.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Столовые общеобразовательных учреждений обеспечиваются достаточным количеством столовой посуды и приборами, из расчета не менее двух комплектов на одно посадочное место, в целях соблюдения правил мытья и дезинфекции в соответствии с требованиями настоящих санитарных правил, а также шкафами для ее хранения около раздаточной линии.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Моечные отделения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Планировка помещения моечной столовой посуды должно исключать пересечение потоков чистой и грязной посуды. Моечные ванны, предназначенные для мытья столовой и кухонной посуды и тары, не используют для обработки (мытья) сырой продукции (неочищенных овощей, мяса, рыбы и т.п.) и полуфабрикатов.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Моечные ванны для мытья посуды должны иметь маркировку объемной вместимости и обеспечиваться пробками из полимерных и резиновых материалов. Для дозирования моющих и обеззараживающих средств используют мерные емкости.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В моечных помещениях вывешивают инструкции о правилах мытья посуды и инвентаря с указанием температурных режимов воды в моечных ваннах, концентрации и объемов применяемых моющих средств согласно инструкции по их применению.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моечных отделениях столовой и кухонной посуды необходимо предусматривать дополнительно электроводонагреватели. Моечное отделение столовой посуды предназначено для приема использованной посуды из обеденного зала, очистки ее от остатков пищи, мытья, сушки и хранения. Помещение конструктивно должно иметь окно для приема использованной посуды, либо дверной проем для закатывания передвижных тележек.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Оборудование моечного отделения столовой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производственный стол;</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ванна для мытья столовой посуды с маркировкой и маркировкой литража (три шт.). Третья ванна для ополаскивания должна быть с гибким шлангом с душевой насадкой;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ванна для мытья стеклянной посуды и столовых приборов (две);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посудомоечная машина;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решетки (полки) для просушивания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стеллажи (шкафы) для хранения чистой столовой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электронагреватель для резервного горячего водоснабжения;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передвижные тележки для сбора грязной посуды (при наличии);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раковина для мытья рук.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Требования к режиму обработки столовой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Столовую посуду моют вручную или машинами.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Механическая мойка посуды на специализированных моечных машинах проводится в соответствии с инструкциями по их эксплуатации.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мытья столовой посуды ручным способом необходимо предусмотреть трехсекционные ванны для столовой посуды, двухсекционные для стеклянной посуды и столовых приборов, всего 5 производственных ванн.</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мытье столовой посуды ручным способом в трехсекционных ваннах должен соблюдаться следующий порядок: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механическое удаление остатков пищи щетками;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 первой секции ванны мытье столовой посуды в воде с добавлением специальных моющих средств при температуре не ниже 45°C;</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во второй секции ванны мытье столовой посуды в воде с температурой не ниже 45°C и добавлением моющих средств в количестве в 2 раза меньшем, чем в первой секции ванны;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 третьей секции ванны ополаскивание посуды горячей проточной водой с температурой не ниже 65°C с использованием специальных металлической сетки с ручками и гибкого шланга с душевой насадкой;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просушивание столовой посуды на специальных решетках, полках, стеллажах (на ребре). Вытирание посуды категорически запрещено. После мытья столовая посуда распределяется по группам и хранится в шкафах или на решетках. Должны быть созданы условия (шкафы) для хранения столовой посуды на раздаче. При мытье чайной посуды (чашки, стаканы, бокалы) должен соблюдаться следующий порядок: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 первой секции ванны чайную посуду промывают горячей водой при температуре не ниже 45°C с применением моющих средств;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во второй секции ванны чайную посуду ополаскивают горячей проточной водой не ниже 65°C с использованием металлической сетки с ручками и гибкого шланга с душевой насадкой. После мытья столовая и чайная посуда распределяется по группам и хранится в шкафах.</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мытье столовых приборов должен соблюдаться следующий порядок: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столовые приборы подвергают мытью в горячей воде при температуре не ниже 45°C с применением моющих средств;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 ополаскивание в проточной воде и прокаливание в духовых (или сухожаровых) шкафах в течение 10 минут. После мытья столовые приборы хранят в специальных ящиках-кассетах ручками вверх, хранение их на подносах россыпью не допускается.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Кассеты для хранения столовых приборов ежедневно подвергают обработке с применением моющих средств, последующим ополаскиванием и прокаливанием в духовом шкафу.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 эпидемиологическим показаниям проводится дезинфекция всей столовой посуды и приборов дезинфицирующими средствами в соответствии с инструкцией по их применению.</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Моечное отделение кухонной посуды предназначено для мытья, сушки и хранения кухонной посуды (котлов, инвентаря). Помещение моечной кухонной посуды может быть объединено с моечным столовой посуды и находиться в одном помещении. В случае совмещения помещений процесс выстраивается в две отдельные линии.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Оборудование моечного отделения кухонной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производственный стол;</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ванны производственные с маркировкой и маркировкой литража (две);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стеллаж для хранения кухонной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подтоварники;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стеллаж для дезинфицирующих средств;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тара для отходов;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трап для стока воды;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раковина для мытья рук.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Требования к режиму обработки кухонной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Запрещается мыть кухонную посуду различного назначения в одной воде. Для очистки и мытья такой посуды рекомендуется применять отдельные щетки. Нельзя соскабливать со стенок посуды пригоревшую пищу металлическими инструментами. Для мытья кухонной посуды необходимо предусмотреть двухсекционную ванну.</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Порядок мытья кухонной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механическое удаление остатков пищи;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первой секции ванны мытье кухонной посуды щетками в воде при температуре не ниже 45°C и с добавлением моющих средств;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во второй секции ванны ополаскивание кухонной посуды горячей проточной водой с температурой не ниже 65°C;</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просушивание кухонной посуды в опрокинутом виде на решетчатых полках и стеллажах. Чистую кухонную посуду и инвентарь хранят на стеллажах на высоте не менее 0,5 м от пола.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Щетки для мытья посуды после использования очищают, замачивают в горячей воде при температуре не ниже 45°C с добавлением моющих средств, дезинфицируют (или кипятят в течение 15 мин.), промывают проточной водой, просушивают и хранят в специальной таре. Щетки с наличием плесени и видимых загрязнений не используют. Для мытья посуды не допускается использование мочалок, а также губчатого материала, качественная обработка которого невозможна.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Помещение для хранения и мытья тары предназначено для хранения и мытья тары.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Оборудование помещения для хранения и мытья тары: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ванны производственные (две);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стеллажи;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подтоварники;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раковина для мытья рук.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Рекомендуемый минимальный перечень оборудования в подсобных помещениях.</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Камера для хранения пищевых отходов (при наличии). Отходы в закрытой таре помещают в охлаждаемые камеры (при наличии) или в другие специально выделенные для этой цели помещения и хранят до вывоза из столовой. Выделяется место для мытья тары для отходов.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Оборудование камеры: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холодильная камера;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ванна или трап с бортиком для обработки емкостей из-под отходов;</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емкости для сбора пищевых отходов с крышкой.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Помещение для хранения уборочного инвентаря.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Оборудование помещения для хранения уборочного инвентаря: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шкаф;</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стеллаж;</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место для хранения и приготовления растворов моющих и дезинфицирующих средств.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Необходимо предусмотреть сигнальную маркировку уборочного инвентаря санитарных узлов.</w:t>
      </w:r>
    </w:p>
    <w:p>
      <w:pPr>
        <w:pStyle w:val="ListParagraph"/>
        <w:widowControl w:val="false"/>
        <w:spacing w:lineRule="auto" w:line="360"/>
        <w:ind w:left="0" w:firstLine="709"/>
        <w:jc w:val="both"/>
        <w:rPr>
          <w:rFonts w:ascii="Times New Roman" w:hAnsi="Times New Roman" w:cs="Times New Roman"/>
          <w:b/>
          <w:b/>
          <w:sz w:val="28"/>
          <w:szCs w:val="28"/>
        </w:rPr>
      </w:pPr>
      <w:r>
        <w:rPr>
          <w:rFonts w:cs="Times New Roman" w:ascii="Times New Roman" w:hAnsi="Times New Roman"/>
          <w:b/>
          <w:sz w:val="28"/>
          <w:szCs w:val="28"/>
        </w:rPr>
        <w:t>Содержание производственных помещений, оборудования, инвентаря пищеблока.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Набор и площади помещений пищеблока, объемно-планировочные и конструктивные решения помещений должны соответствовать мощности предприятия и обеспечивать, при минимальной протяженности функциональных связей, соблюдение санитарных режимов и последовательность технологических процессов производства продукции общественного питания, исключающих встречные потоки сырья, сырых полуфабрикатов и готовой продукции, чистой и использованной посуды.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Все установленное в производственных помещениях технологическое и холодильное оборудование должно находиться в исправном состоянии. Столовая должна быть обеспечена современным производственным оборудованием, размещенным в соответствии с функциональной схемой технологического процесса, предусматривающей последовательность выполнения отдельных операций.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Тепловое, холодильное и немеханическое оборудование размещается в производственных цехах так, чтобы соблюдались правила техники безопасности и к оборудованию обеспечивался свободный доступ персонала. В непосредственной близости от каждой единицы оборудования вывешивают инструкцию с указанием наименования оборудования, краткой технической характеристики, правил ее эксплуатации и техники безопасности, а также фамилию должностного лица, за которым она закреплена.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На все оборудование, приборы должна быть техническая документация (паспорт, руководство по эксплуатации). Ежегодно, перед началом нового учебного года проводится технический контроль соответствия оборудования техническим характеристикам.</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Для измельчения сырых и прошедших тепловую обработку пищевых продуктов, а также для сырых полуфабрикатов и кулинарных полуфабрикатов высокой степени готовности должно использоваться раздельное оборудование, а в универсальных машинах – разные сменные механизмы.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Все технологические участки, связанные с изготовлением и выдачей продукции, должны быть оснащены контрольно-измерительными приборами (весами), прошедшими государственную поверку в установленном порядке, мерным инвентарем, мерной тарой.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Производственные цеха пищеблока обеспечиваются достаточным количеством производственных ванн, производственных столов. Производственные столы, предназначенные для обработки пищевых продуктов, должны иметь покрытие, устойчивое к действию моющих и дезинфицирующих средств и отвечать требованиям безопасности для материалов, контактирующих с пищевыми продуктами.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приготовления и хранения готовой пищи рекомендуется использовать кухонную посуду из нержавеющей стали.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Посуду с трещинами, сколами, отбитыми краями, деформированную, с поврежденной эмалью не используют.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Имеющееся на производстве холодильное оборудование, производственные ванны, производственные столы, разделочный инвентарь (доски, ножи), кухонный инвентарь (котлы, кастрюли, гастроемкости), внутрицеховая производственная тара должны иметь специальную маркировку согласно применению продуктов и использоваться согласно маркировке.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Холодильное оборудование имеет маркировку:</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"гастрономия", "молочные продукты", "мясо, птица", "рыба", "фрукты", "овощи", "яйцо", "суточные пробы", "для персонала" (при отсутствии комнаты персонала) т.д.</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Производственные столы имеют маркировку:</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"СМ» – сырое мясо, "СК" – сырые куры, "СР" – сырая рыба, "СО" – сырые овощи, "ВМ" – вареное мясо, "ВР" – вареная рыба, "ВО" – вареные овощи, "Г" – гастрономия, "З" – зелень, "Х" – хлеб и т.д.</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Разделочный инвентарь (разделочные доски и ножи) имеет маркировку:</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"СМ", "СК", "СР","СО", "ВМ", "ВК", "ВР", "ВО", "Г", "З", "Х", "сельдь".</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Допускается наносить на разделочный инвентарь цветовую маркировку вместе с буквенной маркировкой в соответствии с обрабатываемым на них продуктом.</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Кухонная посуда имеет маркировку:</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"I блюдо", "II блюдо", "III блюдо", "молоко", "СМ", "СК", "СР", "СО", "ВО", "крупы", "сахар", "масло", "сметана", "фрукты", "яйцо чистое", "гарниры", "Г", "З", "Х".</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Мерный инвентарь для порционирования блюд метится мерной меткой объема в литрах и миллилитрах.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В процессе рабочего дня персонал пищеблока должен строго соблюдать маркировку мест хранения продуктов и использовать холодильное оборудование, производственное оборудование, инвентарь строго в соответствии с маркировкой.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Все оборудование, инвентарь должны содержаться в чистоте.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Санитарная обработка технологического оборудования, производственных столов, инвентаря проводится по мере его загрязнения и по окончании работы. Санитарная обработка производственного оборудования производится после полного отключения его от источника питания.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Производственные столы в конце работы тщательно моются с применением моющих и дезинфицирующих средств, промываются горячей водой при температуре +40°+50°C и насухо вытираются сухой чистой тканью. Для моющих и дезинфицирующих средств, применяемых для обработки столов, выделяют специальную промаркированную емкость.</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Не допускаются разделочные доски из пластмассы или прессованной фанеры, с трещинами или повреждениями. Разделочный инвентарь (доски, ножи и др.) обрабатывают после каждой технологической операции. Мытье разделочных досок и мелкого инвентаря производят в моечном отделении для кухонной посуды горячей водой при температуре не ниже +45°С, с добавлением моющих средств, ополаскивают горячей проточной водой при температуре не ниже +65°С и ошпаривают кипятком, а затем просушивают на стеллаже на ребре.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Хранят разделочный инвентарь в соответствии с назначением (использованием) в каждом производственном цехе, в соответствии с технологическим участком. Разделочный инвентарь для готовой и сырой продукции должен храниться раздельно.</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хранения разделочных досок предусматриваются стойки, для ножей – магнитные держатели. Для мытья рук во всех производственных цехах устанавливаются раковины для мытья рук с подводкой к ним горячей и холодной воды со смесителями, оборудованные устройством для размещения мыла и индивидуальных или одноразовых полотенец. Мыть руки в производственных ваннах не допускается. В производственных цехах ежедневно проводится влажная уборка с применением моющих и дезинфицирующих средств, эффективных в отношении вирусов.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уборки каждой группы помещений (производственных цехов, вспомогательных помещений, неохлаждаемых складских помещений, охлаждаемых камер, другого холодильного оборудования) выделяют отдельный маркированный уборочный инвентарь, который хранится в отдельном помещении или специально отведенном месте. Хранение уборочного инвентаря в производственных помещениях не допускается. Уборочный инвентарь для туалетов должен иметь сигнальную (красную) маркировку.</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Не реже одного раза в месяц проводится генеральная уборка всех помещений, оборудования, инвентаря с последующей дезинфекцией пищеблока, информация об этом заносится в журнал "График генеральных уборок". При необходимости проводится дезинсекция и дератизация.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производственных цехах пищевые отходы собирают в специальную промаркированную тару с крышками (бак, ведра). Емкости заполняют не более 2/3 объема. После заполнения емкостей пищевые отходы помещают в охлаждаемые камеры (при наличии) или в другие специально выделенные для этой цели помещения. Отходы от холодильника до машины выносятся в закрытой таре с крышками. Тару после удаления отходов промывают моющими и дезинфицирующими средствами, ополаскивают горячей водой +40+50°С и просушивают.</w:t>
      </w:r>
    </w:p>
    <w:p>
      <w:pPr>
        <w:pStyle w:val="ListParagraph"/>
        <w:widowControl w:val="false"/>
        <w:spacing w:lineRule="auto" w:line="360"/>
        <w:ind w:left="0" w:firstLine="709"/>
        <w:jc w:val="both"/>
        <w:rPr>
          <w:rFonts w:ascii="Times New Roman" w:hAnsi="Times New Roman" w:cs="Times New Roman"/>
          <w:b/>
          <w:b/>
          <w:sz w:val="28"/>
          <w:szCs w:val="28"/>
        </w:rPr>
      </w:pPr>
      <w:r>
        <w:rPr>
          <w:rFonts w:cs="Times New Roman" w:ascii="Times New Roman" w:hAnsi="Times New Roman"/>
          <w:b/>
          <w:sz w:val="28"/>
          <w:szCs w:val="28"/>
        </w:rPr>
        <w:t>Требования к обработке продовольственного сырья и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Технологические режимы и операции по обработке продовольственного сырья и пищевых продуктов должны обеспечивать изготовление безопасной и качественной продукции общественного питания.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Обработка сырья, полуфабрикатов и пищевых продуктов производится в раздельных специально оборудованных производственных цехах.</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Обработка яиц перед использованием в блюда проводится в отдельном помещении либо в специально отведенной рабочей зоне мясо-рыбного цеха.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Производственный стол, производственные ванны, емкости для обработки яйца, емкость для хранения чистого яйца должны иметь специальную маркировку. Для обработки яиц используют ванны и (или) емкости, возможно использование перфорированных емкостей, при условии полного погружения яиц в раствор по схеме: 1 – обработка в 1 – 2% теплом растворе кальционированной соды, 2 – обработка в 0,5% растворе разрешенного для этих целей дезинфицирующего средства, с ополаскиванием проточной водой в течение не менее 5 минут с последующим выкладыванием в чистую промаркированную посуду.</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Хранение необработанных яиц в кассетах, коробах в производственных цехах не допускается.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Мясо и мясо птицы дефростируют двумя способами. Медленное размораживание проводится в дефростере при температуре от 0 до +6°С, при отсутствии дефростера – в мясном цехе на производственных столах. Мясо в воде или около плиты не размораживают. Повторное замораживание дефростированного мяса не допускается. Допускается размораживание мяса в СВЧ-печах (установках) по указанным в их паспортах режимам. Мясо в тушах, половинах и четвертинах перед обвалкой тщательно зачищают, срезают клейма, удаляют сгустки крови, затем промывают проточной водой при помощи щетки. По окончании работы щетки очищают, промывают горячими растворами моющих средств при температуре 45 – 50°С, ополаскивают, замачивают в дезрастворе на 10 – 15 мин., ополаскивают проточной водой и просушивают. Мясной фарш хранят не более 12 ч. при температуре -2°+4°C. При отсутствии холода хранение фарша запрещается. Для обработки сырой птицы выделяют отдельные столы, разделочный и производственный инвентарь.</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Рыбу размораживают на производственных столах или в холодной воде с температурой не выше +12°C, с добавлением соли из расчета 7 – 10 г на 1 л. Не рекомендуется размораживать в воде рыбное филе, рыбу осетровых пород. Повторное замораживание и хранение дефростированной продукции не допускается.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Крупы не должны содержать посторонних примесей. Перед использованием крупы промывают проточной водой.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Листовые овощи и зелень, предназначенные для приготовления холодных закусок без последующей термической обработки, следует тщательно промывать проточной водой и выдерживать в 10% растворе поваренной соли в течение 10 минут с последующим ополаскиванием проточной водой и просушиванием.</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Первичная обработка овощей включает сортировку, мытье, очистку. Очищенные овощи повторно промываются в проточной питьевой воде не менее 5 минут небольшими партиями, с использованием дуршлагов, сеток.</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обработке белокочанной капусты необходимо обязательно удалить 3 – 4 наружных листа.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Не допускается предварительное замачивание овощей. Очищенные картофель, корнеплоды и другие овощи, во избежание их потемнения и высушивания, допускается хранить в холодной воде не более 2 часов.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Овощи урожая прошлого года (капусту, репчатый лук, корнеплоды и др.) в период после 1 марта допускается использовать только после термической обработки.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кулинарной обработке овощи очищают непосредственно перед приготовлением, закладывают только в кипящую воду (в т.ч. нарезав их перед варкой) и варят в подсоленной воде (кроме свеклы).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Овощи, предназначенные для приготовления винегретов и салатов, варят в кожуре, охлаждают; очищают и нарезают вареные овощи в холодном цехе или в горячем цехе на столе для вареной продукции. Варка овощей накануне дня приготовления блюд не допускается. Отваренные для салатов овощи хранят в промаркированной емкости «ОВ» в холодильнике не более 6 часов при температуре +4°/-2°C.</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Фрукты, включая цитрусовые, промывают в условиях цеха первичной обработки овощей, затем вторично в производственных ваннах в условиях холодного цеха. Фрукты должны быть целыми, на фруктах не должно быть гнили, вмятин, царапин. </w:t>
      </w:r>
    </w:p>
    <w:p>
      <w:pPr>
        <w:pStyle w:val="ListParagraph"/>
        <w:widowControl w:val="false"/>
        <w:spacing w:lineRule="auto" w:line="360" w:before="0" w:after="0"/>
        <w:ind w:left="0" w:firstLine="709"/>
        <w:contextualSpacing/>
        <w:jc w:val="both"/>
        <w:rPr>
          <w:rFonts w:ascii="Times New Roman" w:hAnsi="Times New Roman" w:cs="Times New Roman"/>
          <w:b/>
          <w:b/>
          <w:sz w:val="28"/>
          <w:szCs w:val="28"/>
        </w:rPr>
      </w:pPr>
      <w:r>
        <w:rPr>
          <w:rFonts w:cs="Times New Roman" w:ascii="Times New Roman" w:hAnsi="Times New Roman"/>
          <w:b/>
          <w:sz w:val="28"/>
          <w:szCs w:val="28"/>
        </w:rPr>
        <w:t>3.2. Материально-техническое оснащение пищеблоков общеобразовательных организаций.</w:t>
      </w:r>
    </w:p>
    <w:p>
      <w:pPr>
        <w:pStyle w:val="ListParagraph"/>
        <w:widowControl w:val="false"/>
        <w:spacing w:lineRule="auto" w:line="360"/>
        <w:ind w:left="0" w:firstLine="709"/>
        <w:jc w:val="both"/>
        <w:rPr>
          <w:rFonts w:ascii="Times New Roman" w:hAnsi="Times New Roman" w:cs="Times New Roman"/>
          <w:b/>
          <w:b/>
          <w:sz w:val="28"/>
          <w:szCs w:val="28"/>
        </w:rPr>
      </w:pPr>
      <w:r>
        <w:rPr>
          <w:rFonts w:cs="Times New Roman" w:ascii="Times New Roman" w:hAnsi="Times New Roman"/>
          <w:sz w:val="28"/>
          <w:szCs w:val="28"/>
        </w:rPr>
        <w:t xml:space="preserve">Мониторинг оснащенности технологическим оборудованием пищеблоков общеобразовательных организаций Сахалинской области представлен в </w:t>
      </w:r>
      <w:r>
        <w:rPr>
          <w:rFonts w:cs="Times New Roman" w:ascii="Times New Roman" w:hAnsi="Times New Roman"/>
          <w:b/>
          <w:sz w:val="28"/>
          <w:szCs w:val="28"/>
        </w:rPr>
        <w:t>таблице 3.2.1.</w:t>
      </w:r>
    </w:p>
    <w:p>
      <w:pPr>
        <w:pStyle w:val="ListParagraph"/>
        <w:widowControl w:val="false"/>
        <w:spacing w:lineRule="auto" w:line="240" w:before="0" w:after="0"/>
        <w:ind w:left="0" w:firstLine="709"/>
        <w:contextualSpacing/>
        <w:jc w:val="both"/>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spacing w:lineRule="auto" w:line="240" w:before="0" w:after="0"/>
        <w:ind w:left="0" w:firstLine="709"/>
        <w:contextualSpacing/>
        <w:jc w:val="both"/>
        <w:rPr>
          <w:rFonts w:ascii="Times New Roman" w:hAnsi="Times New Roman" w:cs="Times New Roman"/>
          <w:sz w:val="28"/>
          <w:szCs w:val="28"/>
        </w:rPr>
      </w:pPr>
      <w:r>
        <w:rPr>
          <w:rFonts w:cs="Times New Roman" w:ascii="Times New Roman" w:hAnsi="Times New Roman"/>
          <w:b/>
          <w:sz w:val="28"/>
          <w:szCs w:val="28"/>
        </w:rPr>
        <w:t>Таблица 3.2.1.</w:t>
      </w:r>
      <w:r>
        <w:rPr>
          <w:b/>
        </w:rPr>
        <w:t xml:space="preserve"> </w:t>
      </w:r>
      <w:r>
        <w:rPr>
          <w:rFonts w:cs="Times New Roman" w:ascii="Times New Roman" w:hAnsi="Times New Roman"/>
          <w:sz w:val="28"/>
          <w:szCs w:val="28"/>
        </w:rPr>
        <w:t>Мониторинг оснащенности технологическим оборудованием пищеблоков</w:t>
      </w:r>
    </w:p>
    <w:tbl>
      <w:tblPr>
        <w:tblW w:w="8840"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632"/>
        <w:gridCol w:w="454"/>
        <w:gridCol w:w="5010"/>
        <w:gridCol w:w="1659"/>
        <w:gridCol w:w="1085"/>
      </w:tblGrid>
      <w:tr>
        <w:trPr>
          <w:trHeight w:val="1454" w:hRule="atLeast"/>
        </w:trPr>
        <w:tc>
          <w:tcPr>
            <w:tcW w:w="6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454"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color w:val="000000"/>
              </w:rPr>
            </w:pPr>
            <w:r>
              <w:rPr>
                <w:color w:val="000000"/>
              </w:rPr>
            </w:r>
          </w:p>
        </w:tc>
        <w:tc>
          <w:tcPr>
            <w:tcW w:w="5010"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color w:val="000000"/>
              </w:rPr>
            </w:pPr>
            <w:r>
              <w:rPr>
                <w:color w:val="000000"/>
              </w:rPr>
              <w:t>Наименование оборудование</w:t>
            </w:r>
          </w:p>
        </w:tc>
        <w:tc>
          <w:tcPr>
            <w:tcW w:w="1659"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color w:val="000000"/>
              </w:rPr>
            </w:pPr>
            <w:r>
              <w:rPr>
                <w:color w:val="000000"/>
              </w:rPr>
              <w:t>Количество оборудования фактически, шт</w:t>
            </w:r>
          </w:p>
        </w:tc>
        <w:tc>
          <w:tcPr>
            <w:tcW w:w="1085"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color w:val="000000"/>
              </w:rPr>
            </w:pPr>
            <w:r>
              <w:rPr>
                <w:color w:val="000000"/>
              </w:rPr>
              <w:t>Процент износа, %</w:t>
            </w:r>
          </w:p>
        </w:tc>
      </w:tr>
      <w:tr>
        <w:trPr>
          <w:trHeight w:val="54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1.</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СКЛАДЫ</w:t>
            </w:r>
          </w:p>
        </w:tc>
        <w:tc>
          <w:tcPr>
            <w:tcW w:w="1659"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r>
          </w:p>
        </w:tc>
        <w:tc>
          <w:tcPr>
            <w:tcW w:w="1085"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1</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стеллажи</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325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55,60</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2</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поддтоварники</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314</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42,33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3</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среднетемпературный холодильный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201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46,44</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4</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низкотемпературный холодильный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163</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41,18</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2.</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ОВОЩНОЙ ЦЕХ (ПЕРВИЧНОЙ ОБРАБОТКИ ОВОЩЕЙ)</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1</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производственные столы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121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40,31</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картофелеочистительная машина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59</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51,06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овощерезательная машина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44,56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моечная ванна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110</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48,88</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30,88</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3.</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ОВОЩНОЙ ЦЕХ (ВТОРИЧНОЙ ОБРАБОТКИ ОВОЩЕЙ)</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1</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производственные столы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39,69</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2</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моечная ванна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35,20</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универсальный механический привод</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24,18</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овощерезательная машина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26,37</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холодильник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50,78</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6</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30</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26,73</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4.</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ХОЛОДНЫЙ ЦЕХ</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1</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производственные столы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72</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43,39</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Контрольные весы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46,77</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среднетемпературный холодильный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38,17</w:t>
            </w:r>
          </w:p>
        </w:tc>
      </w:tr>
      <w:tr>
        <w:trPr>
          <w:trHeight w:val="72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универсальный механический привод или овощерезательная машина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31,17</w:t>
            </w:r>
          </w:p>
        </w:tc>
      </w:tr>
      <w:tr>
        <w:trPr>
          <w:trHeight w:val="72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бактерицидная установка для обеззараживания воздуха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22,01</w:t>
            </w:r>
          </w:p>
        </w:tc>
      </w:tr>
      <w:tr>
        <w:trPr>
          <w:trHeight w:val="108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6</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моечная ванна для повторной обработке овощей, не подлежащих термической обработке, зелени и фруктов</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29,89</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7</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контрольные весы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13,89</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8</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24,16</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5.</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МЯСО-РЫБНЫЙ ЦЕХ</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28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1</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производственные столы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50,94</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контрольные весы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51,72</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среднетемпературный холодильный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44,98</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низкотемпературный холодильный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79</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41,95</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электромясорубка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58,93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6</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колода для разруба мяса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13,33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7</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моечные ванны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126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40,85</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8</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33,44</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6.</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ПОМЕЩЕНИЕ ДЛЯ ОБРАБОТКИ ЯИЦ</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1</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производственные стол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35,83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моечная ванна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34</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39,82</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17,53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rPr>
                <w:rFonts w:ascii="Calibri" w:hAnsi="Calibri"/>
                <w:color w:val="000000"/>
              </w:rPr>
            </w:pPr>
            <w:r>
              <w:rPr>
                <w:rFonts w:ascii="Calibri" w:hAnsi="Calibri"/>
                <w:color w:val="000000"/>
              </w:rPr>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емкость для обработанного яйца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119</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31,28</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7.</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МУЧНОЙ ЦЕХ</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1</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производственный стол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52,73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тестомесильная машина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52</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52,93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контрольные весы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24</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35,56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пекарский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38,45</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стеллажи</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35,56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6</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моечная ванна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13,33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7</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22</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17,78</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8.</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ДОГОТОВОЧНЫЙ ЦЕХ</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1</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производственный стол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30,34</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контрольные весы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21,11</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среднетемпературный холодильный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35,28</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низкотемпературный холодильный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16,60</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овощерезка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16,94</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6</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моечные ванны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32</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24,72</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7</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12</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23,06</w:t>
            </w:r>
          </w:p>
        </w:tc>
      </w:tr>
      <w:tr>
        <w:trPr>
          <w:trHeight w:val="54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9.</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ПОМЕЩЕНИЕ ДЛЯ НАРЕЗКИ ХЛЕБА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1</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производственный стол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47,01</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2</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хлеборезательная машина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40,40</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3</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шкаф для хранения хлеба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37,95</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4</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20,11</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10.</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ГОРЯЧИЙ ЦЕХ</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1</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производственный стол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318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51,21</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электрическая плита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234</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59,47</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электрическая сковорода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64,18</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духовой (жарочный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110</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57,56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пароконвектомат</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17,30</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6</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электропривод для готовой продукции</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23</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17,14</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7</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электрокотел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73</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42,03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8</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Контрольные весы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92</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46,82</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tcBorders>
            <w:shd w:color="000000" w:fill="FFFFFF" w:val="clear"/>
            <w:vAlign w:val="bottom"/>
          </w:tcPr>
          <w:p>
            <w:pPr>
              <w:pStyle w:val="Normal"/>
              <w:widowControl w:val="false"/>
              <w:jc w:val="right"/>
              <w:rPr>
                <w:color w:val="000000"/>
              </w:rPr>
            </w:pPr>
            <w:r>
              <w:rPr>
                <w:color w:val="000000"/>
              </w:rPr>
              <w:t>9</w:t>
            </w:r>
          </w:p>
        </w:tc>
        <w:tc>
          <w:tcPr>
            <w:tcW w:w="5010"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100</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42,37</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11.</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РАЗДАТОЧНАЯ ЗОНА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1</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мармит для первых блюд</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42,62</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2</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мармит для вторых блюд</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102</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43,97</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мармит для третьих блюд</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37,69</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холодильный прилавок (витрина, секция)</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33,50</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12.</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МОЕЧНАЯ ДЛЯ МЫТЬЯ СТОЛОВОЙ ПОСУДЫ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1</w:t>
            </w:r>
          </w:p>
        </w:tc>
        <w:tc>
          <w:tcPr>
            <w:tcW w:w="5010" w:type="dxa"/>
            <w:tcBorders>
              <w:bottom w:val="single" w:sz="4" w:space="0" w:color="000000"/>
              <w:right w:val="single" w:sz="4" w:space="0" w:color="000000"/>
            </w:tcBorders>
            <w:shd w:color="000000" w:fill="FFFFFF" w:val="clear"/>
            <w:vAlign w:val="bottom"/>
          </w:tcPr>
          <w:p>
            <w:pPr>
              <w:pStyle w:val="Normal"/>
              <w:widowControl w:val="false"/>
              <w:rPr>
                <w:color w:val="000000"/>
              </w:rPr>
            </w:pPr>
            <w:r>
              <w:rPr>
                <w:color w:val="000000"/>
              </w:rPr>
              <w:t>производственный стол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110</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56,02</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посудомоечная машина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41,47</w:t>
            </w:r>
          </w:p>
        </w:tc>
      </w:tr>
      <w:tr>
        <w:trPr>
          <w:trHeight w:val="72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трехсекционная ванна для мытья столовой посуды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92</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44,11</w:t>
            </w:r>
          </w:p>
        </w:tc>
      </w:tr>
      <w:tr>
        <w:trPr>
          <w:trHeight w:val="72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двухсекционная ванна -для стеклянной посуды и столовых приборов</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39,57</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стеллажи</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226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38,63</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000000" w:fill="FFFFFF" w:val="clear"/>
            <w:vAlign w:val="bottom"/>
          </w:tcPr>
          <w:p>
            <w:pPr>
              <w:pStyle w:val="Normal"/>
              <w:widowControl w:val="false"/>
              <w:jc w:val="right"/>
              <w:rPr>
                <w:color w:val="000000"/>
              </w:rPr>
            </w:pPr>
            <w:r>
              <w:rPr>
                <w:color w:val="000000"/>
              </w:rPr>
              <w:t>6</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33,06</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13.</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МОЕЧНАЯ КУХОННОЙ ПОСУДЫ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28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1</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производственный стол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40</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31,39</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две моечные ванны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129</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43,52</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стеллажи</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189</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49,67</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34</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35,06</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14.</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МОЕЧНАЯ ТАРЫ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1</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двухсекционная моечная ванна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17,43</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15.</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Производственное помещение буфета-раздаточной</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1</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производственный стол</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10,56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электроплита</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11,11</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хлолодильный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9,44</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линия раздачи, оборудованная мармитами</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8</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10,56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5</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5,00</w:t>
            </w:r>
          </w:p>
        </w:tc>
      </w:tr>
      <w:tr>
        <w:trPr>
          <w:trHeight w:val="1008"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t>16.</w:t>
            </w:r>
          </w:p>
        </w:tc>
        <w:tc>
          <w:tcPr>
            <w:tcW w:w="5464" w:type="dxa"/>
            <w:gridSpan w:val="2"/>
            <w:tcBorders>
              <w:top w:val="single" w:sz="4" w:space="0" w:color="000000"/>
              <w:bottom w:val="single" w:sz="4" w:space="0" w:color="000000"/>
              <w:right w:val="single" w:sz="4" w:space="0" w:color="000000"/>
            </w:tcBorders>
            <w:shd w:color="000000" w:fill="FFFFFF" w:val="clear"/>
            <w:vAlign w:val="bottom"/>
          </w:tcPr>
          <w:p>
            <w:pPr>
              <w:pStyle w:val="Normal"/>
              <w:widowControl w:val="false"/>
              <w:jc w:val="center"/>
              <w:rPr>
                <w:b/>
                <w:b/>
                <w:bCs/>
                <w:color w:val="000000"/>
              </w:rPr>
            </w:pPr>
            <w:r>
              <w:rPr>
                <w:b/>
                <w:bCs/>
                <w:color w:val="000000"/>
              </w:rPr>
              <w:t>ПОСУДОМОЕЧНАЯ БУФЕТА-РАЗДАТОЧНОЙ</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r>
      <w:tr>
        <w:trPr>
          <w:trHeight w:val="72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1</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трехсекционная ванна для мытья столовой посуды</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9,44</w:t>
            </w:r>
          </w:p>
        </w:tc>
      </w:tr>
      <w:tr>
        <w:trPr>
          <w:trHeight w:val="72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2</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двухсекционная ванна -для стеклянной посуды и столовых приборов</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5,56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3</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стеллаж (шкаф)</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8,06</w:t>
            </w:r>
          </w:p>
        </w:tc>
      </w:tr>
      <w:tr>
        <w:trPr>
          <w:trHeight w:val="360" w:hRule="atLeast"/>
        </w:trPr>
        <w:tc>
          <w:tcPr>
            <w:tcW w:w="632"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454" w:type="dxa"/>
            <w:tcBorders>
              <w:bottom w:val="single" w:sz="4" w:space="0" w:color="000000"/>
              <w:right w:val="single" w:sz="4" w:space="0" w:color="000000"/>
            </w:tcBorders>
            <w:shd w:color="auto" w:fill="auto" w:val="clear"/>
            <w:vAlign w:val="bottom"/>
          </w:tcPr>
          <w:p>
            <w:pPr>
              <w:pStyle w:val="Normal"/>
              <w:widowControl w:val="false"/>
              <w:jc w:val="right"/>
              <w:rPr>
                <w:rFonts w:ascii="Calibri" w:hAnsi="Calibri"/>
                <w:color w:val="000000"/>
              </w:rPr>
            </w:pPr>
            <w:r>
              <w:rPr>
                <w:rFonts w:ascii="Calibri" w:hAnsi="Calibri"/>
                <w:color w:val="000000"/>
              </w:rPr>
              <w:t>4</w:t>
            </w:r>
          </w:p>
        </w:tc>
        <w:tc>
          <w:tcPr>
            <w:tcW w:w="5010"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раковина для мытья рук</w:t>
            </w:r>
          </w:p>
        </w:tc>
        <w:tc>
          <w:tcPr>
            <w:tcW w:w="165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w:t>
            </w:r>
          </w:p>
        </w:tc>
        <w:tc>
          <w:tcPr>
            <w:tcW w:w="1085"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6,67</w:t>
            </w:r>
          </w:p>
        </w:tc>
      </w:tr>
    </w:tbl>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Сводные данные по материально-техническому оснащению пищеблоков образовательных организаций приведены </w:t>
      </w:r>
      <w:r>
        <w:rPr>
          <w:rFonts w:cs="Times New Roman" w:ascii="Times New Roman" w:hAnsi="Times New Roman"/>
          <w:b/>
          <w:sz w:val="28"/>
          <w:szCs w:val="28"/>
        </w:rPr>
        <w:t>в таблице 3.2.2.</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before="0" w:after="0"/>
        <w:ind w:left="0" w:firstLine="709"/>
        <w:contextualSpacing/>
        <w:jc w:val="both"/>
        <w:rPr>
          <w:rFonts w:ascii="Times New Roman" w:hAnsi="Times New Roman" w:cs="Times New Roman"/>
          <w:b/>
          <w:b/>
          <w:sz w:val="28"/>
          <w:szCs w:val="28"/>
        </w:rPr>
      </w:pPr>
      <w:r>
        <w:rPr>
          <w:rFonts w:cs="Times New Roman" w:ascii="Times New Roman" w:hAnsi="Times New Roman"/>
          <w:b/>
          <w:sz w:val="28"/>
          <w:szCs w:val="28"/>
        </w:rPr>
        <w:t>Таблица 3.2.2. Сводные данные по материально-техническому оснащению.</w:t>
      </w:r>
    </w:p>
    <w:tbl>
      <w:tblPr>
        <w:tblW w:w="9217" w:type="dxa"/>
        <w:jc w:val="left"/>
        <w:tblInd w:w="-8" w:type="dxa"/>
        <w:tblLayout w:type="fixed"/>
        <w:tblCellMar>
          <w:top w:w="0" w:type="dxa"/>
          <w:left w:w="108" w:type="dxa"/>
          <w:bottom w:w="0" w:type="dxa"/>
          <w:right w:w="108" w:type="dxa"/>
        </w:tblCellMar>
        <w:tblLook w:firstRow="1" w:noVBand="1" w:lastRow="0" w:firstColumn="1" w:lastColumn="0" w:noHBand="0" w:val="04a0"/>
      </w:tblPr>
      <w:tblGrid>
        <w:gridCol w:w="760"/>
        <w:gridCol w:w="2771"/>
        <w:gridCol w:w="1821"/>
        <w:gridCol w:w="1594"/>
        <w:gridCol w:w="2271"/>
      </w:tblGrid>
      <w:tr>
        <w:trPr>
          <w:trHeight w:val="2565" w:hRule="atLeast"/>
        </w:trPr>
        <w:tc>
          <w:tcPr>
            <w:tcW w:w="7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b/>
                <w:b/>
                <w:bCs/>
                <w:color w:val="000000"/>
              </w:rPr>
            </w:pPr>
            <w:r>
              <w:rPr>
                <w:b/>
                <w:bCs/>
                <w:color w:val="000000"/>
              </w:rPr>
              <w:t xml:space="preserve">№ </w:t>
            </w:r>
            <w:r>
              <w:rPr>
                <w:b/>
                <w:bCs/>
                <w:color w:val="000000"/>
              </w:rPr>
              <w:t>п/п</w:t>
            </w:r>
          </w:p>
        </w:tc>
        <w:tc>
          <w:tcPr>
            <w:tcW w:w="2771"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b/>
                <w:b/>
                <w:bCs/>
                <w:color w:val="000000"/>
              </w:rPr>
            </w:pPr>
            <w:r>
              <w:rPr>
                <w:b/>
                <w:bCs/>
                <w:color w:val="000000"/>
              </w:rPr>
              <w:t>Наименование муниципалитета</w:t>
            </w:r>
          </w:p>
        </w:tc>
        <w:tc>
          <w:tcPr>
            <w:tcW w:w="1821"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b/>
                <w:b/>
                <w:bCs/>
                <w:color w:val="000000"/>
              </w:rPr>
            </w:pPr>
            <w:r>
              <w:rPr>
                <w:b/>
                <w:bCs/>
                <w:color w:val="000000"/>
              </w:rPr>
              <w:t>Количество единиц оборудования в пищеблоках, ед.</w:t>
            </w:r>
          </w:p>
        </w:tc>
        <w:tc>
          <w:tcPr>
            <w:tcW w:w="1594"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b/>
                <w:b/>
                <w:bCs/>
                <w:color w:val="000000"/>
              </w:rPr>
            </w:pPr>
            <w:r>
              <w:rPr>
                <w:b/>
                <w:bCs/>
                <w:color w:val="000000"/>
              </w:rPr>
              <w:t>Доля оборудования с максимальным износом оборудования, %</w:t>
            </w:r>
          </w:p>
        </w:tc>
        <w:tc>
          <w:tcPr>
            <w:tcW w:w="2271"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b/>
                <w:b/>
                <w:bCs/>
                <w:color w:val="000000"/>
              </w:rPr>
            </w:pPr>
            <w:r>
              <w:rPr>
                <w:b/>
                <w:bCs/>
                <w:color w:val="000000"/>
              </w:rPr>
              <w:t>Количество оборудования, которое нуждается в замене ед.</w:t>
            </w:r>
          </w:p>
        </w:tc>
      </w:tr>
      <w:tr>
        <w:trPr>
          <w:trHeight w:val="6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ГО "Александровск-Сахалинский район"</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289</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25</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72</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2</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"АнивскийГО"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443</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27</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120</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3</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ГО "Долинский"</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436</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26</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113</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4</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Корсаковский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1860</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17</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316</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5</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«Курильский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258</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38</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98</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6</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"Макаровский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199</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13</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26</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7</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МО"Невельский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243</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22</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53</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8</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ГО «Ногликский»</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246</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24</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59</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9</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ГО «Охинский»</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434</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23</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100</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10</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«Поронайский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489</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16</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78</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11</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Северо-Курильский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43</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20</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12</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ГО «Смирныховский»</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323</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13</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42</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13</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«Томаринский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163</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32</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52</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14</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«Тымовский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325</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36</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15</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Углегорский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462</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25</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116</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16</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«Холмский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954</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22</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210</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17</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«Южно-Курильский ГО»</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242</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30</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73</w:t>
            </w:r>
          </w:p>
        </w:tc>
      </w:tr>
      <w:tr>
        <w:trPr>
          <w:trHeight w:val="300" w:hRule="atLeast"/>
        </w:trPr>
        <w:tc>
          <w:tcPr>
            <w:tcW w:w="760" w:type="dxa"/>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color w:val="000000"/>
              </w:rPr>
            </w:pPr>
            <w:r>
              <w:rPr>
                <w:color w:val="000000"/>
              </w:rPr>
              <w:t>18</w:t>
            </w:r>
          </w:p>
        </w:tc>
        <w:tc>
          <w:tcPr>
            <w:tcW w:w="2771"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t>МО ГО«Город Южно-Сахалинск»</w:t>
            </w:r>
          </w:p>
        </w:tc>
        <w:tc>
          <w:tcPr>
            <w:tcW w:w="182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1589</w:t>
            </w:r>
          </w:p>
        </w:tc>
        <w:tc>
          <w:tcPr>
            <w:tcW w:w="1594"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21</w:t>
            </w:r>
          </w:p>
        </w:tc>
        <w:tc>
          <w:tcPr>
            <w:tcW w:w="227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334</w:t>
            </w:r>
          </w:p>
        </w:tc>
      </w:tr>
    </w:tbl>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Проведенный аудит материально - технического состояния оборудования, инвентаря, посуды, инженерных сетей пищеблоков школьных столовых свидетельствует о не более, чем 30% материальном износе оборудования и инвентаря.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Из 18 обследованных муниципалитетов установлено, что используемое технологическое оборудование имеет износ менее 30%.</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Чтобы рассчитать процент износа пищевого оборудования, необходимо по НД посмотреть срок износа, знать год ввода оборудования в эксплуатацию.</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Процент износа оборудования в месяц составляет = 100% / срок износа оборудования по документам (в месяцах). Процент износа оборудования на текущий момент = Процент износа оборудования в месяц * срок эксплуатации оборудования (в месяцах).</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Программа замены оборудования пищеблоков муниципальных общеобразовательных организаций представлена в таблице 3.2.3.</w:t>
      </w:r>
    </w:p>
    <w:p>
      <w:pPr>
        <w:pStyle w:val="ListParagraph"/>
        <w:widowControl w:val="false"/>
        <w:shd w:val="clear" w:color="auto" w:fill="FFFFFF" w:themeFill="background1"/>
        <w:spacing w:lineRule="auto" w:line="360" w:before="0" w:after="0"/>
        <w:ind w:left="0" w:firstLine="709"/>
        <w:contextualSpacing/>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shd w:val="clear" w:color="auto" w:fill="FFFFFF" w:themeFill="background1"/>
        <w:spacing w:lineRule="auto" w:line="360" w:before="0" w:after="0"/>
        <w:ind w:left="0" w:firstLine="709"/>
        <w:contextualSpacing/>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shd w:val="clear" w:color="auto" w:fill="FFFFFF" w:themeFill="background1"/>
        <w:spacing w:lineRule="auto" w:line="360" w:before="0" w:after="0"/>
        <w:ind w:left="0" w:firstLine="709"/>
        <w:contextualSpacing/>
        <w:rPr>
          <w:rFonts w:ascii="Times New Roman" w:hAnsi="Times New Roman" w:eastAsia="Times New Roman" w:cs="Times New Roman"/>
          <w:b/>
          <w:b/>
          <w:i/>
          <w:i/>
          <w:sz w:val="28"/>
          <w:szCs w:val="28"/>
          <w:lang w:eastAsia="ru-RU"/>
        </w:rPr>
      </w:pPr>
      <w:r>
        <w:rPr>
          <w:rFonts w:cs="Times New Roman" w:ascii="Times New Roman" w:hAnsi="Times New Roman"/>
          <w:b/>
          <w:sz w:val="28"/>
          <w:szCs w:val="28"/>
        </w:rPr>
        <w:t>Таблица 3.2.3. Программа замены оборудования</w:t>
      </w:r>
      <w:r>
        <w:rPr>
          <w:rFonts w:cs="Times New Roman" w:ascii="Times New Roman" w:hAnsi="Times New Roman"/>
          <w:b/>
          <w:i/>
          <w:sz w:val="28"/>
          <w:szCs w:val="28"/>
        </w:rPr>
        <w:t>.</w:t>
      </w:r>
      <w:r>
        <w:fldChar w:fldCharType="begin"/>
      </w:r>
      <w:r>
        <w:rPr>
          <w:sz w:val="28"/>
          <w:i/>
          <w:b/>
          <w:szCs w:val="28"/>
          <w:rFonts w:cs="Times New Roman" w:ascii="Times New Roman" w:hAnsi="Times New Roman"/>
        </w:rPr>
        <w:instrText xml:space="preserve">LINK Excel.Sheet.12 "C:\\Users\\i.mamontova\\Desktop\\РЕГИОНАЛЬНЫЙ СТАНДАРТ\\СТАНДАРТ 2023\\ОБОРУДОВАНИЕ пищеблоков\\ПРОГНОЗ Замены оборудования.xlsx" Лист1!R4C2:R23C9 \a \f 4 \h  \* MERGEFORMAT</w:instrText>
      </w:r>
      <w:r>
        <w:rPr>
          <w:rFonts w:cs="Times New Roman" w:ascii="Times New Roman" w:hAnsi="Times New Roman"/>
          <w:b/>
          <w:i/>
          <w:sz w:val="28"/>
          <w:szCs w:val="28"/>
        </w:rPr>
      </w:r>
      <w:r>
        <w:rPr>
          <w:sz w:val="28"/>
          <w:i/>
          <w:b/>
          <w:szCs w:val="28"/>
          <w:rFonts w:cs="Times New Roman" w:ascii="Times New Roman" w:hAnsi="Times New Roman"/>
        </w:rPr>
        <w:fldChar w:fldCharType="separate"/>
      </w:r>
      <w:r/>
      <w:r>
        <w:rPr>
          <w:rFonts w:cs="Times New Roman" w:ascii="Times New Roman" w:hAnsi="Times New Roman"/>
          <w:b/>
          <w:i/>
          <w:sz w:val="28"/>
          <w:szCs w:val="28"/>
        </w:rPr>
      </w:r>
    </w:p>
    <w:p>
      <w:pPr>
        <w:pStyle w:val="ListParagraph"/>
        <w:widowControl w:val="false"/>
        <w:shd w:val="clear" w:color="auto" w:fill="FFFFFF" w:themeFill="background1"/>
        <w:spacing w:lineRule="auto" w:line="360" w:before="0" w:after="0"/>
        <w:ind w:left="0" w:hanging="0"/>
        <w:contextualSpacing/>
        <w:jc w:val="both"/>
        <w:rPr>
          <w:rFonts w:ascii="Times New Roman" w:hAnsi="Times New Roman" w:cs="Times New Roman"/>
          <w:sz w:val="28"/>
          <w:szCs w:val="28"/>
        </w:rPr>
      </w:pPr>
      <w:r>
        <w:rPr/>
        <w:drawing>
          <wp:inline distT="0" distB="0" distL="0" distR="0">
            <wp:extent cx="5934710" cy="4639310"/>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5934710" cy="4639310"/>
                    </a:xfrm>
                    <a:prstGeom prst="rect">
                      <a:avLst/>
                    </a:prstGeom>
                  </pic:spPr>
                </pic:pic>
              </a:graphicData>
            </a:graphic>
          </wp:inline>
        </w:drawing>
      </w:r>
    </w:p>
    <w:p>
      <w:pPr>
        <w:pStyle w:val="ListParagraph"/>
        <w:widowControl w:val="false"/>
        <w:shd w:val="clear" w:color="auto" w:fill="FFFFFF" w:themeFill="background1"/>
        <w:spacing w:lineRule="auto" w:line="360" w:before="0" w:after="0"/>
        <w:ind w:left="0" w:firstLine="709"/>
        <w:contextualSpacing/>
        <w:jc w:val="both"/>
        <w:rPr>
          <w:rFonts w:ascii="Times New Roman" w:hAnsi="Times New Roman" w:cs="Times New Roman"/>
          <w:sz w:val="28"/>
          <w:szCs w:val="28"/>
        </w:rPr>
      </w:pPr>
      <w:r/>
      <w:r>
        <w:rPr>
          <w:sz w:val="28"/>
          <w:i/>
          <w:b/>
          <w:szCs w:val="28"/>
          <w:rFonts w:cs="Times New Roman" w:ascii="Times New Roman" w:hAnsi="Times New Roman"/>
        </w:rPr>
        <w:fldChar w:fldCharType="end"/>
      </w:r>
      <w:r>
        <w:rPr>
          <w:rFonts w:cs="Times New Roman" w:ascii="Times New Roman" w:hAnsi="Times New Roman"/>
          <w:b/>
          <w:i/>
          <w:sz w:val="28"/>
          <w:szCs w:val="28"/>
        </w:rPr>
      </w:r>
    </w:p>
    <w:p>
      <w:pPr>
        <w:pStyle w:val="ListParagraph"/>
        <w:widowControl w:val="false"/>
        <w:shd w:val="clear" w:color="auto" w:fill="FFFFFF" w:themeFill="background1"/>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Замена оборудования осуществляется за счет средств местных бюджетов, а также за счет средств областного бюджета Сахалинской области по программе «Модернизация систем школьного образования».</w:t>
      </w:r>
    </w:p>
    <w:p>
      <w:pPr>
        <w:pStyle w:val="ListParagraph"/>
        <w:widowControl w:val="false"/>
        <w:shd w:val="clear" w:color="auto" w:fill="FFFFFF" w:themeFill="background1"/>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Производственная инфраструктура разных видов школьных столовых определена требованиями СанПиН 2.3/2.4.3590-20 к составу помещений различных видов столовой. </w:t>
      </w:r>
    </w:p>
    <w:p>
      <w:pPr>
        <w:pStyle w:val="ListParagraph"/>
        <w:widowControl w:val="false"/>
        <w:shd w:val="clear" w:color="auto" w:fill="FFFFFF" w:themeFill="background1"/>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В Стандарте представлена форма паспорта пищеблока - </w:t>
      </w:r>
      <w:r>
        <w:rPr>
          <w:rFonts w:cs="Times New Roman" w:ascii="Times New Roman" w:hAnsi="Times New Roman"/>
          <w:b/>
          <w:sz w:val="28"/>
          <w:szCs w:val="28"/>
        </w:rPr>
        <w:t>Приложение 2</w:t>
      </w:r>
      <w:r>
        <w:rPr>
          <w:rFonts w:cs="Times New Roman" w:ascii="Times New Roman" w:hAnsi="Times New Roman"/>
          <w:sz w:val="28"/>
          <w:szCs w:val="28"/>
        </w:rPr>
        <w:t>.</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Количество мест в обеденном зале должно обеспечивать организацию питания всех обучающихся в течение не более трех перемен, во вновь строящихся и реконструируемых - не более чем в две перемены.</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Расчет площади обеденного зала производится исходя из норматива, выделяемого на 1 учащегося - 0,7 м</w:t>
      </w:r>
      <w:r>
        <w:rPr>
          <w:rFonts w:cs="Times New Roman" w:ascii="Times New Roman" w:hAnsi="Times New Roman"/>
          <w:sz w:val="28"/>
          <w:szCs w:val="28"/>
          <w:vertAlign w:val="superscript"/>
        </w:rPr>
        <w:t>2</w:t>
      </w:r>
      <w:r>
        <w:rPr>
          <w:rFonts w:cs="Times New Roman" w:ascii="Times New Roman" w:hAnsi="Times New Roman"/>
          <w:sz w:val="28"/>
          <w:szCs w:val="28"/>
        </w:rPr>
        <w:t xml:space="preserve">. </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Расчет норматива площади обеденного зала в разрезе по общеобразовательным организациям Сахалинской области представлен </w:t>
      </w:r>
      <w:r>
        <w:rPr>
          <w:rFonts w:cs="Times New Roman" w:ascii="Times New Roman" w:hAnsi="Times New Roman"/>
          <w:b/>
          <w:sz w:val="28"/>
          <w:szCs w:val="28"/>
        </w:rPr>
        <w:t>в Приложении 3.</w:t>
      </w:r>
    </w:p>
    <w:p>
      <w:pPr>
        <w:pStyle w:val="24"/>
        <w:rPr>
          <w:rFonts w:eastAsia="Calibri" w:eastAsiaTheme="minorHAnsi"/>
          <w:lang w:eastAsia="en-US"/>
        </w:rPr>
      </w:pPr>
      <w:r>
        <w:rPr>
          <w:rFonts w:eastAsia="Calibri" w:eastAsiaTheme="minorHAnsi"/>
          <w:lang w:eastAsia="en-US"/>
        </w:rPr>
        <w:t>Раздел 4. Обеспечение сбалансированности и качества питания обучающихся в муниципальных общеобразовательных организациях Сахалинской области.</w:t>
      </w:r>
    </w:p>
    <w:p>
      <w:pPr>
        <w:pStyle w:val="12"/>
        <w:rPr>
          <w:rFonts w:eastAsia="Calibri" w:eastAsiaTheme="minorHAnsi"/>
          <w:lang w:eastAsia="en-US"/>
        </w:rPr>
      </w:pPr>
      <w:r>
        <w:rPr>
          <w:rFonts w:eastAsia="Calibri" w:eastAsiaTheme="minorHAnsi"/>
          <w:lang w:eastAsia="en-US"/>
        </w:rPr>
        <w:t xml:space="preserve">4.1. Физиологические потребности в основных пищевых веществах, энергии и биологических активных веществах с учетом региональных особенностей и специфики образовательного процесса. </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При составлении рационов должны учитываться указанные требования для обеспечения сбалансированного питания обучающихся в период нахождения в образовательных организациях в учебное время.</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Обучающиеся образовательных организаций с учетом возрастных потребностей должны быть обеспечены пищевыми веществами, необходимыми для нормального роста и развития, в соответствии с нормами, указанными в СанПиН 2.3/2.4. 3590-20.</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Основные пищевые вещества должны учитываться при составлении рациона питания, режима приемов пищи на основе рекомендаций СанПиН 2.3/2.4.3590-20. Потребление пищевых веществ распределяется в соответствии с рекомендованным режимом питания при нахождении обучающихся в образовательных организациях (Таблица 6).</w:t>
      </w:r>
    </w:p>
    <w:p>
      <w:pPr>
        <w:pStyle w:val="Normal"/>
        <w:widowControl w:val="false"/>
        <w:spacing w:before="0" w:after="0"/>
        <w:contextualSpacing/>
        <w:jc w:val="both"/>
        <w:rPr>
          <w:rFonts w:eastAsia="Calibri" w:eastAsiaTheme="minorHAnsi"/>
          <w:b/>
          <w:b/>
          <w:sz w:val="28"/>
          <w:szCs w:val="28"/>
          <w:lang w:eastAsia="en-US"/>
        </w:rPr>
      </w:pPr>
      <w:r>
        <w:rPr>
          <w:rFonts w:eastAsia="Calibri" w:eastAsiaTheme="minorHAnsi"/>
          <w:b/>
          <w:sz w:val="28"/>
          <w:szCs w:val="28"/>
          <w:lang w:eastAsia="en-US"/>
        </w:rPr>
        <w:t>Таблица 6. Распределение потребности в пищевых веществах и энергии обучающихся образовательных организаций по приемам пищи.</w:t>
      </w:r>
    </w:p>
    <w:p>
      <w:pPr>
        <w:pStyle w:val="Normal"/>
        <w:widowControl w:val="false"/>
        <w:spacing w:lineRule="auto" w:line="360" w:before="0" w:after="0"/>
        <w:contextualSpacing/>
        <w:jc w:val="both"/>
        <w:rPr>
          <w:rFonts w:eastAsia="Calibri" w:eastAsiaTheme="minorHAnsi"/>
          <w:sz w:val="28"/>
          <w:szCs w:val="28"/>
          <w:lang w:eastAsia="en-US"/>
        </w:rPr>
      </w:pPr>
      <w:r>
        <w:rPr>
          <w:rFonts w:eastAsia="Calibri" w:eastAsiaTheme="minorHAnsi"/>
          <w:sz w:val="28"/>
          <w:szCs w:val="28"/>
          <w:lang w:eastAsia="en-US"/>
        </w:rPr>
      </w:r>
    </w:p>
    <w:tbl>
      <w:tblPr>
        <w:tblW w:w="9605" w:type="dxa"/>
        <w:jc w:val="left"/>
        <w:tblInd w:w="0" w:type="dxa"/>
        <w:tblLayout w:type="fixed"/>
        <w:tblCellMar>
          <w:top w:w="0" w:type="dxa"/>
          <w:left w:w="10" w:type="dxa"/>
          <w:bottom w:w="0" w:type="dxa"/>
          <w:right w:w="10" w:type="dxa"/>
        </w:tblCellMar>
        <w:tblLook w:firstRow="1" w:noVBand="1" w:lastRow="0" w:firstColumn="1" w:lastColumn="0" w:noHBand="0" w:val="04a0"/>
      </w:tblPr>
      <w:tblGrid>
        <w:gridCol w:w="2047"/>
        <w:gridCol w:w="1889"/>
        <w:gridCol w:w="1156"/>
        <w:gridCol w:w="1022"/>
        <w:gridCol w:w="1736"/>
        <w:gridCol w:w="1754"/>
      </w:tblGrid>
      <w:tr>
        <w:trPr>
          <w:trHeight w:val="653" w:hRule="exact"/>
        </w:trPr>
        <w:tc>
          <w:tcPr>
            <w:tcW w:w="2047" w:type="dxa"/>
            <w:vMerge w:val="restart"/>
            <w:tcBorders>
              <w:top w:val="single" w:sz="4" w:space="0" w:color="000000"/>
              <w:left w:val="single" w:sz="4" w:space="0" w:color="000000"/>
            </w:tcBorders>
            <w:shd w:color="auto" w:fill="FFFFFF" w:val="clear"/>
          </w:tcPr>
          <w:p>
            <w:pPr>
              <w:pStyle w:val="Normal"/>
              <w:widowControl w:val="false"/>
              <w:spacing w:before="0" w:after="0"/>
              <w:contextualSpacing/>
              <w:jc w:val="both"/>
              <w:rPr>
                <w:rFonts w:eastAsia="Calibri" w:eastAsiaTheme="minorHAnsi"/>
                <w:lang w:eastAsia="en-US" w:bidi="ru-RU"/>
              </w:rPr>
            </w:pPr>
            <w:r>
              <w:rPr>
                <w:rFonts w:eastAsia="Calibri" w:eastAsiaTheme="minorHAnsi"/>
                <w:lang w:eastAsia="en-US" w:bidi="ru-RU"/>
              </w:rPr>
              <w:t>Прием пищи</w:t>
            </w:r>
          </w:p>
        </w:tc>
        <w:tc>
          <w:tcPr>
            <w:tcW w:w="1889" w:type="dxa"/>
            <w:vMerge w:val="restart"/>
            <w:tcBorders>
              <w:top w:val="single" w:sz="4" w:space="0" w:color="000000"/>
              <w:left w:val="single" w:sz="4" w:space="0" w:color="000000"/>
            </w:tcBorders>
            <w:shd w:color="auto" w:fill="FFFFFF" w:val="clear"/>
            <w:vAlign w:val="bottom"/>
          </w:tcPr>
          <w:p>
            <w:pPr>
              <w:pStyle w:val="Normal"/>
              <w:widowControl w:val="false"/>
              <w:spacing w:before="0" w:after="0"/>
              <w:ind w:left="75" w:hanging="0"/>
              <w:contextualSpacing/>
              <w:jc w:val="both"/>
              <w:rPr>
                <w:rFonts w:eastAsia="Calibri" w:eastAsiaTheme="minorHAnsi"/>
                <w:lang w:eastAsia="en-US" w:bidi="ru-RU"/>
              </w:rPr>
            </w:pPr>
            <w:r>
              <w:rPr>
                <w:rFonts w:eastAsia="Calibri" w:eastAsiaTheme="minorHAnsi"/>
                <w:lang w:eastAsia="en-US" w:bidi="ru-RU"/>
              </w:rPr>
              <w:t>Доля суточной потребности в пищевых</w:t>
            </w:r>
          </w:p>
          <w:p>
            <w:pPr>
              <w:pStyle w:val="Normal"/>
              <w:widowControl w:val="false"/>
              <w:spacing w:before="0" w:after="0"/>
              <w:ind w:left="75" w:hanging="0"/>
              <w:contextualSpacing/>
              <w:jc w:val="both"/>
              <w:rPr>
                <w:rFonts w:eastAsia="Calibri" w:eastAsiaTheme="minorHAnsi"/>
                <w:lang w:eastAsia="en-US" w:bidi="ru-RU"/>
              </w:rPr>
            </w:pPr>
            <w:r>
              <w:rPr>
                <w:rFonts w:eastAsia="Calibri" w:eastAsiaTheme="minorHAnsi"/>
                <w:lang w:eastAsia="en-US" w:bidi="ru-RU"/>
              </w:rPr>
              <w:t>веществах</w:t>
            </w:r>
          </w:p>
          <w:p>
            <w:pPr>
              <w:pStyle w:val="Normal"/>
              <w:widowControl w:val="false"/>
              <w:spacing w:before="0" w:after="0"/>
              <w:ind w:left="75" w:hanging="0"/>
              <w:contextualSpacing/>
              <w:jc w:val="both"/>
              <w:rPr>
                <w:rFonts w:eastAsia="Calibri" w:eastAsiaTheme="minorHAnsi"/>
                <w:lang w:eastAsia="en-US" w:bidi="ru-RU"/>
              </w:rPr>
            </w:pPr>
            <w:r>
              <w:rPr>
                <w:rFonts w:eastAsia="Calibri" w:eastAsiaTheme="minorHAnsi"/>
                <w:lang w:eastAsia="en-US" w:bidi="ru-RU"/>
              </w:rPr>
              <w:t>и энергии,</w:t>
            </w:r>
          </w:p>
          <w:p>
            <w:pPr>
              <w:pStyle w:val="Normal"/>
              <w:widowControl w:val="false"/>
              <w:spacing w:before="0" w:after="0"/>
              <w:ind w:left="75" w:hanging="0"/>
              <w:contextualSpacing/>
              <w:jc w:val="both"/>
              <w:rPr>
                <w:rFonts w:eastAsia="Calibri" w:eastAsiaTheme="minorHAnsi"/>
                <w:lang w:eastAsia="en-US" w:bidi="ru-RU"/>
              </w:rPr>
            </w:pPr>
            <w:r>
              <w:rPr>
                <w:rFonts w:eastAsia="Calibri" w:eastAsiaTheme="minorHAnsi"/>
                <w:lang w:eastAsia="en-US" w:bidi="ru-RU"/>
              </w:rPr>
              <w:t>в</w:t>
            </w:r>
          </w:p>
          <w:p>
            <w:pPr>
              <w:pStyle w:val="Normal"/>
              <w:widowControl w:val="false"/>
              <w:spacing w:before="0" w:after="0"/>
              <w:ind w:left="75" w:hanging="0"/>
              <w:contextualSpacing/>
              <w:jc w:val="both"/>
              <w:rPr>
                <w:rFonts w:eastAsia="Calibri" w:eastAsiaTheme="minorHAnsi"/>
                <w:lang w:eastAsia="en-US" w:bidi="ru-RU"/>
              </w:rPr>
            </w:pPr>
            <w:r>
              <w:rPr>
                <w:rFonts w:eastAsia="Calibri" w:eastAsiaTheme="minorHAnsi"/>
                <w:lang w:eastAsia="en-US" w:bidi="ru-RU"/>
              </w:rPr>
              <w:t>соответствии</w:t>
            </w:r>
          </w:p>
          <w:p>
            <w:pPr>
              <w:pStyle w:val="Normal"/>
              <w:widowControl w:val="false"/>
              <w:spacing w:before="0" w:after="0"/>
              <w:ind w:left="75" w:hanging="0"/>
              <w:contextualSpacing/>
              <w:jc w:val="both"/>
              <w:rPr>
                <w:rFonts w:eastAsia="Calibri" w:eastAsiaTheme="minorHAnsi"/>
                <w:lang w:eastAsia="en-US" w:bidi="ru-RU"/>
              </w:rPr>
            </w:pPr>
            <w:r>
              <w:rPr>
                <w:rFonts w:eastAsia="Calibri" w:eastAsiaTheme="minorHAnsi"/>
                <w:lang w:eastAsia="en-US" w:bidi="ru-RU"/>
              </w:rPr>
              <w:t>с СанПиН 2.3/2.4. 3590- 20, %</w:t>
            </w:r>
          </w:p>
        </w:tc>
        <w:tc>
          <w:tcPr>
            <w:tcW w:w="5668" w:type="dxa"/>
            <w:gridSpan w:val="4"/>
            <w:tcBorders>
              <w:top w:val="single" w:sz="4" w:space="0" w:color="000000"/>
              <w:left w:val="single" w:sz="4" w:space="0" w:color="000000"/>
              <w:right w:val="single" w:sz="4" w:space="0" w:color="000000"/>
            </w:tcBorders>
            <w:shd w:color="auto" w:fill="FFFFFF" w:val="clear"/>
            <w:vAlign w:val="bottom"/>
          </w:tcPr>
          <w:p>
            <w:pPr>
              <w:pStyle w:val="Normal"/>
              <w:widowControl w:val="false"/>
              <w:spacing w:before="0" w:after="0"/>
              <w:ind w:left="175" w:hanging="0"/>
              <w:contextualSpacing/>
              <w:jc w:val="both"/>
              <w:rPr>
                <w:rFonts w:eastAsia="Calibri" w:eastAsiaTheme="minorHAnsi"/>
                <w:lang w:eastAsia="en-US" w:bidi="ru-RU"/>
              </w:rPr>
            </w:pPr>
            <w:r>
              <w:rPr>
                <w:rFonts w:eastAsia="Calibri" w:eastAsiaTheme="minorHAnsi"/>
                <w:lang w:eastAsia="en-US" w:bidi="ru-RU"/>
              </w:rPr>
              <w:t xml:space="preserve">Распределение потребности в пищевых веществах по приемам пищи, в </w:t>
            </w:r>
            <w:r>
              <w:rPr>
                <w:rFonts w:eastAsia="Calibri" w:eastAsiaTheme="minorHAnsi"/>
                <w:i/>
                <w:iCs/>
                <w:lang w:eastAsia="en-US" w:bidi="ru-RU"/>
              </w:rPr>
              <w:t>%</w:t>
            </w:r>
          </w:p>
        </w:tc>
      </w:tr>
      <w:tr>
        <w:trPr>
          <w:trHeight w:val="643" w:hRule="exact"/>
        </w:trPr>
        <w:tc>
          <w:tcPr>
            <w:tcW w:w="2047" w:type="dxa"/>
            <w:vMerge w:val="continue"/>
            <w:tcBorders>
              <w:left w:val="single" w:sz="4" w:space="0" w:color="000000"/>
            </w:tcBorders>
            <w:shd w:color="auto" w:fill="FFFFFF" w:val="clear"/>
          </w:tcPr>
          <w:p>
            <w:pPr>
              <w:pStyle w:val="Normal"/>
              <w:widowControl w:val="false"/>
              <w:spacing w:before="0" w:after="0"/>
              <w:ind w:left="709" w:hanging="0"/>
              <w:contextualSpacing/>
              <w:jc w:val="both"/>
              <w:rPr>
                <w:rFonts w:eastAsia="Calibri" w:eastAsiaTheme="minorHAnsi"/>
                <w:lang w:eastAsia="en-US" w:bidi="ru-RU"/>
              </w:rPr>
            </w:pPr>
            <w:r>
              <w:rPr>
                <w:rFonts w:eastAsia="Calibri" w:eastAsiaTheme="minorHAnsi"/>
                <w:lang w:eastAsia="en-US" w:bidi="ru-RU"/>
              </w:rPr>
            </w:r>
          </w:p>
        </w:tc>
        <w:tc>
          <w:tcPr>
            <w:tcW w:w="1889" w:type="dxa"/>
            <w:vMerge w:val="continue"/>
            <w:tcBorders>
              <w:left w:val="single" w:sz="4" w:space="0" w:color="000000"/>
            </w:tcBorders>
            <w:shd w:color="auto" w:fill="FFFFFF" w:val="clear"/>
            <w:vAlign w:val="bottom"/>
          </w:tcPr>
          <w:p>
            <w:pPr>
              <w:pStyle w:val="Normal"/>
              <w:widowControl w:val="false"/>
              <w:spacing w:before="0" w:after="0"/>
              <w:ind w:left="75" w:hanging="0"/>
              <w:contextualSpacing/>
              <w:jc w:val="both"/>
              <w:rPr>
                <w:rFonts w:eastAsia="Calibri" w:eastAsiaTheme="minorHAnsi"/>
                <w:lang w:eastAsia="en-US" w:bidi="ru-RU"/>
              </w:rPr>
            </w:pPr>
            <w:r>
              <w:rPr>
                <w:rFonts w:eastAsia="Calibri" w:eastAsiaTheme="minorHAnsi"/>
                <w:lang w:eastAsia="en-US" w:bidi="ru-RU"/>
              </w:rPr>
            </w:r>
          </w:p>
        </w:tc>
        <w:tc>
          <w:tcPr>
            <w:tcW w:w="2178" w:type="dxa"/>
            <w:gridSpan w:val="2"/>
            <w:tcBorders>
              <w:top w:val="single" w:sz="4" w:space="0" w:color="000000"/>
              <w:left w:val="single" w:sz="4" w:space="0" w:color="000000"/>
            </w:tcBorders>
            <w:shd w:color="auto" w:fill="FFFFFF" w:val="clear"/>
            <w:vAlign w:val="bottom"/>
          </w:tcPr>
          <w:p>
            <w:pPr>
              <w:pStyle w:val="Normal"/>
              <w:widowControl w:val="false"/>
              <w:jc w:val="center"/>
              <w:rPr>
                <w:lang w:bidi="ru-RU"/>
              </w:rPr>
            </w:pPr>
            <w:r>
              <w:rPr>
                <w:lang w:bidi="ru-RU"/>
              </w:rPr>
              <w:t>одноразовое</w:t>
            </w:r>
          </w:p>
          <w:p>
            <w:pPr>
              <w:pStyle w:val="Normal"/>
              <w:widowControl w:val="false"/>
              <w:jc w:val="center"/>
              <w:rPr>
                <w:lang w:bidi="ru-RU"/>
              </w:rPr>
            </w:pPr>
            <w:r>
              <w:rPr>
                <w:lang w:bidi="ru-RU"/>
              </w:rPr>
              <w:t>питание</w:t>
            </w:r>
          </w:p>
        </w:tc>
        <w:tc>
          <w:tcPr>
            <w:tcW w:w="1736" w:type="dxa"/>
            <w:vMerge w:val="restart"/>
            <w:tcBorders>
              <w:top w:val="single" w:sz="4" w:space="0" w:color="000000"/>
              <w:left w:val="single" w:sz="4" w:space="0" w:color="000000"/>
            </w:tcBorders>
            <w:shd w:color="auto" w:fill="FFFFFF" w:val="clear"/>
          </w:tcPr>
          <w:p>
            <w:pPr>
              <w:pStyle w:val="Normal"/>
              <w:widowControl w:val="false"/>
              <w:spacing w:before="0" w:after="0"/>
              <w:ind w:left="117" w:hanging="0"/>
              <w:contextualSpacing/>
              <w:jc w:val="center"/>
              <w:rPr>
                <w:rFonts w:eastAsia="Calibri" w:eastAsiaTheme="minorHAnsi"/>
                <w:lang w:eastAsia="en-US" w:bidi="ru-RU"/>
              </w:rPr>
            </w:pPr>
            <w:r>
              <w:rPr>
                <w:rFonts w:eastAsia="Calibri" w:eastAsiaTheme="minorHAnsi"/>
                <w:lang w:eastAsia="en-US" w:bidi="ru-RU"/>
              </w:rPr>
              <w:t>2-х разовое питание (завтрак и обед)</w:t>
            </w:r>
          </w:p>
        </w:tc>
        <w:tc>
          <w:tcPr>
            <w:tcW w:w="1754" w:type="dxa"/>
            <w:vMerge w:val="restart"/>
            <w:tcBorders>
              <w:top w:val="single" w:sz="4" w:space="0" w:color="000000"/>
              <w:left w:val="single" w:sz="4" w:space="0" w:color="000000"/>
              <w:right w:val="single" w:sz="4" w:space="0" w:color="000000"/>
            </w:tcBorders>
            <w:shd w:color="auto" w:fill="FFFFFF" w:val="clear"/>
          </w:tcPr>
          <w:p>
            <w:pPr>
              <w:pStyle w:val="Normal"/>
              <w:widowControl w:val="false"/>
              <w:spacing w:before="0" w:after="0"/>
              <w:ind w:left="90" w:hanging="0"/>
              <w:contextualSpacing/>
              <w:jc w:val="center"/>
              <w:rPr>
                <w:rFonts w:eastAsia="Calibri" w:eastAsiaTheme="minorHAnsi"/>
                <w:lang w:eastAsia="en-US" w:bidi="ru-RU"/>
              </w:rPr>
            </w:pPr>
            <w:r>
              <w:rPr>
                <w:rFonts w:eastAsia="Calibri" w:eastAsiaTheme="minorHAnsi"/>
                <w:lang w:eastAsia="en-US" w:bidi="ru-RU"/>
              </w:rPr>
              <w:t>3-х разовое питание (завтрак, обед, полдник)</w:t>
            </w:r>
          </w:p>
        </w:tc>
      </w:tr>
      <w:tr>
        <w:trPr>
          <w:trHeight w:val="1418" w:hRule="exact"/>
        </w:trPr>
        <w:tc>
          <w:tcPr>
            <w:tcW w:w="2047" w:type="dxa"/>
            <w:vMerge w:val="continue"/>
            <w:tcBorders>
              <w:left w:val="single" w:sz="4" w:space="0" w:color="000000"/>
            </w:tcBorders>
            <w:shd w:color="auto" w:fill="FFFFFF" w:val="clear"/>
          </w:tcPr>
          <w:p>
            <w:pPr>
              <w:pStyle w:val="Normal"/>
              <w:widowControl w:val="false"/>
              <w:spacing w:before="0" w:after="0"/>
              <w:ind w:left="709" w:hanging="0"/>
              <w:contextualSpacing/>
              <w:jc w:val="both"/>
              <w:rPr>
                <w:rFonts w:eastAsia="Calibri" w:eastAsiaTheme="minorHAnsi"/>
                <w:lang w:eastAsia="en-US" w:bidi="ru-RU"/>
              </w:rPr>
            </w:pPr>
            <w:r>
              <w:rPr>
                <w:rFonts w:eastAsia="Calibri" w:eastAsiaTheme="minorHAnsi"/>
                <w:lang w:eastAsia="en-US" w:bidi="ru-RU"/>
              </w:rPr>
            </w:r>
          </w:p>
        </w:tc>
        <w:tc>
          <w:tcPr>
            <w:tcW w:w="1889" w:type="dxa"/>
            <w:vMerge w:val="continue"/>
            <w:tcBorders>
              <w:left w:val="single" w:sz="4" w:space="0" w:color="000000"/>
            </w:tcBorders>
            <w:shd w:color="auto" w:fill="FFFFFF" w:val="clear"/>
            <w:vAlign w:val="bottom"/>
          </w:tcPr>
          <w:p>
            <w:pPr>
              <w:pStyle w:val="Normal"/>
              <w:widowControl w:val="false"/>
              <w:spacing w:before="0" w:after="0"/>
              <w:ind w:left="75" w:hanging="0"/>
              <w:contextualSpacing/>
              <w:jc w:val="both"/>
              <w:rPr>
                <w:rFonts w:eastAsia="Calibri" w:eastAsiaTheme="minorHAnsi"/>
                <w:lang w:eastAsia="en-US" w:bidi="ru-RU"/>
              </w:rPr>
            </w:pPr>
            <w:r>
              <w:rPr>
                <w:rFonts w:eastAsia="Calibri" w:eastAsiaTheme="minorHAnsi"/>
                <w:lang w:eastAsia="en-US" w:bidi="ru-RU"/>
              </w:rPr>
            </w:r>
          </w:p>
        </w:tc>
        <w:tc>
          <w:tcPr>
            <w:tcW w:w="1156" w:type="dxa"/>
            <w:tcBorders>
              <w:top w:val="single" w:sz="4" w:space="0" w:color="000000"/>
              <w:left w:val="single" w:sz="4" w:space="0" w:color="000000"/>
            </w:tcBorders>
            <w:shd w:color="auto" w:fill="FFFFFF" w:val="clear"/>
          </w:tcPr>
          <w:p>
            <w:pPr>
              <w:pStyle w:val="Normal"/>
              <w:widowControl w:val="false"/>
              <w:spacing w:before="0" w:after="0"/>
              <w:ind w:left="33" w:hanging="0"/>
              <w:contextualSpacing/>
              <w:jc w:val="both"/>
              <w:rPr>
                <w:rFonts w:eastAsia="Calibri" w:eastAsiaTheme="minorHAnsi"/>
                <w:lang w:eastAsia="en-US" w:bidi="ru-RU"/>
              </w:rPr>
            </w:pPr>
            <w:r>
              <w:rPr>
                <w:rFonts w:eastAsia="Calibri" w:eastAsiaTheme="minorHAnsi"/>
                <w:lang w:eastAsia="en-US" w:bidi="ru-RU"/>
              </w:rPr>
              <w:t>завтрак</w:t>
            </w:r>
          </w:p>
        </w:tc>
        <w:tc>
          <w:tcPr>
            <w:tcW w:w="1022" w:type="dxa"/>
            <w:tcBorders>
              <w:top w:val="single" w:sz="4" w:space="0" w:color="000000"/>
              <w:left w:val="single" w:sz="4" w:space="0" w:color="000000"/>
            </w:tcBorders>
            <w:shd w:color="auto" w:fill="FFFFFF" w:val="clear"/>
          </w:tcPr>
          <w:p>
            <w:pPr>
              <w:pStyle w:val="Normal"/>
              <w:widowControl w:val="false"/>
              <w:spacing w:before="0" w:after="0"/>
              <w:ind w:left="157" w:hanging="0"/>
              <w:contextualSpacing/>
              <w:jc w:val="both"/>
              <w:rPr>
                <w:rFonts w:eastAsia="Calibri" w:eastAsiaTheme="minorHAnsi"/>
                <w:lang w:eastAsia="en-US" w:bidi="ru-RU"/>
              </w:rPr>
            </w:pPr>
            <w:r>
              <w:rPr>
                <w:rFonts w:eastAsia="Calibri" w:eastAsiaTheme="minorHAnsi"/>
                <w:lang w:eastAsia="en-US" w:bidi="ru-RU"/>
              </w:rPr>
              <w:t>обед</w:t>
            </w:r>
          </w:p>
        </w:tc>
        <w:tc>
          <w:tcPr>
            <w:tcW w:w="1736" w:type="dxa"/>
            <w:vMerge w:val="continue"/>
            <w:tcBorders>
              <w:left w:val="single" w:sz="4" w:space="0" w:color="000000"/>
            </w:tcBorders>
            <w:shd w:color="auto" w:fill="FFFFFF" w:val="clear"/>
          </w:tcPr>
          <w:p>
            <w:pPr>
              <w:pStyle w:val="Normal"/>
              <w:widowControl w:val="false"/>
              <w:spacing w:before="0" w:after="0"/>
              <w:ind w:left="709" w:hanging="0"/>
              <w:contextualSpacing/>
              <w:jc w:val="both"/>
              <w:rPr>
                <w:rFonts w:eastAsia="Calibri" w:eastAsiaTheme="minorHAnsi"/>
                <w:lang w:eastAsia="en-US" w:bidi="ru-RU"/>
              </w:rPr>
            </w:pPr>
            <w:r>
              <w:rPr>
                <w:rFonts w:eastAsia="Calibri" w:eastAsiaTheme="minorHAnsi"/>
                <w:lang w:eastAsia="en-US" w:bidi="ru-RU"/>
              </w:rPr>
            </w:r>
          </w:p>
        </w:tc>
        <w:tc>
          <w:tcPr>
            <w:tcW w:w="1754" w:type="dxa"/>
            <w:vMerge w:val="continue"/>
            <w:tcBorders>
              <w:left w:val="single" w:sz="4" w:space="0" w:color="000000"/>
              <w:right w:val="single" w:sz="4" w:space="0" w:color="000000"/>
            </w:tcBorders>
            <w:shd w:color="auto" w:fill="FFFFFF" w:val="clear"/>
          </w:tcPr>
          <w:p>
            <w:pPr>
              <w:pStyle w:val="Normal"/>
              <w:widowControl w:val="false"/>
              <w:spacing w:before="0" w:after="0"/>
              <w:ind w:left="709" w:hanging="0"/>
              <w:contextualSpacing/>
              <w:jc w:val="both"/>
              <w:rPr>
                <w:rFonts w:eastAsia="Calibri" w:eastAsiaTheme="minorHAnsi"/>
                <w:lang w:eastAsia="en-US" w:bidi="ru-RU"/>
              </w:rPr>
            </w:pPr>
            <w:r>
              <w:rPr>
                <w:rFonts w:eastAsia="Calibri" w:eastAsiaTheme="minorHAnsi"/>
                <w:lang w:eastAsia="en-US" w:bidi="ru-RU"/>
              </w:rPr>
            </w:r>
          </w:p>
        </w:tc>
      </w:tr>
      <w:tr>
        <w:trPr>
          <w:trHeight w:val="394" w:hRule="exact"/>
        </w:trPr>
        <w:tc>
          <w:tcPr>
            <w:tcW w:w="2047" w:type="dxa"/>
            <w:tcBorders>
              <w:top w:val="single" w:sz="4" w:space="0" w:color="000000"/>
              <w:left w:val="single" w:sz="4" w:space="0" w:color="000000"/>
            </w:tcBorders>
            <w:shd w:color="auto" w:fill="FFFFFF" w:val="clear"/>
          </w:tcPr>
          <w:p>
            <w:pPr>
              <w:pStyle w:val="Normal"/>
              <w:widowControl w:val="false"/>
              <w:spacing w:before="0" w:after="0"/>
              <w:ind w:left="142" w:hanging="0"/>
              <w:contextualSpacing/>
              <w:jc w:val="both"/>
              <w:rPr>
                <w:rFonts w:eastAsia="Calibri" w:eastAsiaTheme="minorHAnsi"/>
                <w:lang w:eastAsia="en-US" w:bidi="ru-RU"/>
              </w:rPr>
            </w:pPr>
            <w:r>
              <w:rPr>
                <w:rFonts w:eastAsia="Calibri" w:eastAsiaTheme="minorHAnsi"/>
                <w:lang w:eastAsia="en-US" w:bidi="ru-RU"/>
              </w:rPr>
              <w:t>Завтрак</w:t>
            </w:r>
          </w:p>
        </w:tc>
        <w:tc>
          <w:tcPr>
            <w:tcW w:w="1889" w:type="dxa"/>
            <w:tcBorders>
              <w:top w:val="single" w:sz="4" w:space="0" w:color="000000"/>
              <w:left w:val="single" w:sz="4" w:space="0" w:color="000000"/>
            </w:tcBorders>
            <w:shd w:color="auto" w:fill="FFFFFF" w:val="clear"/>
          </w:tcPr>
          <w:p>
            <w:pPr>
              <w:pStyle w:val="Normal"/>
              <w:widowControl w:val="false"/>
              <w:spacing w:before="0" w:after="0"/>
              <w:ind w:left="75" w:hanging="0"/>
              <w:contextualSpacing/>
              <w:jc w:val="center"/>
              <w:rPr>
                <w:rFonts w:eastAsia="Calibri" w:eastAsiaTheme="minorHAnsi"/>
                <w:lang w:eastAsia="en-US" w:bidi="ru-RU"/>
              </w:rPr>
            </w:pPr>
            <w:r>
              <w:rPr>
                <w:rFonts w:eastAsia="Calibri" w:eastAsiaTheme="minorHAnsi"/>
                <w:lang w:eastAsia="en-US" w:bidi="ru-RU"/>
              </w:rPr>
              <w:t>20-25</w:t>
            </w:r>
          </w:p>
        </w:tc>
        <w:tc>
          <w:tcPr>
            <w:tcW w:w="1156" w:type="dxa"/>
            <w:tcBorders>
              <w:top w:val="single" w:sz="4" w:space="0" w:color="000000"/>
              <w:left w:val="single" w:sz="4" w:space="0" w:color="000000"/>
            </w:tcBorders>
            <w:shd w:color="auto" w:fill="FFFFFF" w:val="clear"/>
          </w:tcPr>
          <w:p>
            <w:pPr>
              <w:pStyle w:val="Normal"/>
              <w:widowControl w:val="false"/>
              <w:spacing w:before="0" w:after="0"/>
              <w:contextualSpacing/>
              <w:jc w:val="center"/>
              <w:rPr>
                <w:rFonts w:eastAsia="Calibri" w:eastAsiaTheme="minorHAnsi"/>
                <w:lang w:eastAsia="en-US" w:bidi="ru-RU"/>
              </w:rPr>
            </w:pPr>
            <w:r>
              <w:rPr>
                <w:rFonts w:eastAsia="Calibri" w:eastAsiaTheme="minorHAnsi"/>
                <w:lang w:eastAsia="en-US" w:bidi="ru-RU"/>
              </w:rPr>
              <w:t>25</w:t>
            </w:r>
          </w:p>
        </w:tc>
        <w:tc>
          <w:tcPr>
            <w:tcW w:w="1022" w:type="dxa"/>
            <w:tcBorders>
              <w:top w:val="single" w:sz="4" w:space="0" w:color="000000"/>
              <w:left w:val="single" w:sz="4" w:space="0" w:color="000000"/>
            </w:tcBorders>
            <w:shd w:color="auto" w:fill="FFFFFF" w:val="clear"/>
          </w:tcPr>
          <w:p>
            <w:pPr>
              <w:pStyle w:val="Normal"/>
              <w:widowControl w:val="false"/>
              <w:spacing w:before="0" w:after="0"/>
              <w:ind w:left="709" w:hanging="0"/>
              <w:contextualSpacing/>
              <w:jc w:val="center"/>
              <w:rPr>
                <w:rFonts w:eastAsia="Calibri" w:eastAsiaTheme="minorHAnsi"/>
                <w:lang w:eastAsia="en-US" w:bidi="ru-RU"/>
              </w:rPr>
            </w:pPr>
            <w:r>
              <w:rPr>
                <w:rFonts w:eastAsia="Calibri" w:eastAsiaTheme="minorHAnsi"/>
                <w:lang w:eastAsia="en-US" w:bidi="ru-RU"/>
              </w:rPr>
            </w:r>
          </w:p>
        </w:tc>
        <w:tc>
          <w:tcPr>
            <w:tcW w:w="1736" w:type="dxa"/>
            <w:tcBorders>
              <w:top w:val="single" w:sz="4" w:space="0" w:color="000000"/>
              <w:left w:val="single" w:sz="4" w:space="0" w:color="000000"/>
            </w:tcBorders>
            <w:shd w:color="auto" w:fill="FFFFFF" w:val="clear"/>
          </w:tcPr>
          <w:p>
            <w:pPr>
              <w:pStyle w:val="Normal"/>
              <w:widowControl w:val="false"/>
              <w:spacing w:before="0" w:after="0"/>
              <w:ind w:left="117" w:hanging="0"/>
              <w:contextualSpacing/>
              <w:jc w:val="center"/>
              <w:rPr>
                <w:rFonts w:eastAsia="Calibri" w:eastAsiaTheme="minorHAnsi"/>
                <w:lang w:eastAsia="en-US" w:bidi="ru-RU"/>
              </w:rPr>
            </w:pPr>
            <w:r>
              <w:rPr>
                <w:rFonts w:eastAsia="Calibri" w:eastAsiaTheme="minorHAnsi"/>
                <w:lang w:eastAsia="en-US" w:bidi="ru-RU"/>
              </w:rPr>
              <w:t>25</w:t>
            </w:r>
          </w:p>
        </w:tc>
        <w:tc>
          <w:tcPr>
            <w:tcW w:w="1754" w:type="dxa"/>
            <w:tcBorders>
              <w:top w:val="single" w:sz="4" w:space="0" w:color="000000"/>
              <w:left w:val="single" w:sz="4" w:space="0" w:color="000000"/>
              <w:right w:val="single" w:sz="4" w:space="0" w:color="000000"/>
            </w:tcBorders>
            <w:shd w:color="auto" w:fill="FFFFFF" w:val="clear"/>
          </w:tcPr>
          <w:p>
            <w:pPr>
              <w:pStyle w:val="Normal"/>
              <w:widowControl w:val="false"/>
              <w:spacing w:before="0" w:after="0"/>
              <w:ind w:left="-51" w:hanging="0"/>
              <w:contextualSpacing/>
              <w:jc w:val="center"/>
              <w:rPr>
                <w:rFonts w:eastAsia="Calibri" w:eastAsiaTheme="minorHAnsi"/>
                <w:lang w:eastAsia="en-US" w:bidi="ru-RU"/>
              </w:rPr>
            </w:pPr>
            <w:r>
              <w:rPr>
                <w:rFonts w:eastAsia="Calibri" w:eastAsiaTheme="minorHAnsi"/>
                <w:lang w:eastAsia="en-US" w:bidi="ru-RU"/>
              </w:rPr>
              <w:t>25</w:t>
            </w:r>
          </w:p>
        </w:tc>
      </w:tr>
      <w:tr>
        <w:trPr>
          <w:trHeight w:val="360" w:hRule="exact"/>
        </w:trPr>
        <w:tc>
          <w:tcPr>
            <w:tcW w:w="2047" w:type="dxa"/>
            <w:tcBorders>
              <w:top w:val="single" w:sz="4" w:space="0" w:color="000000"/>
              <w:left w:val="single" w:sz="4" w:space="0" w:color="000000"/>
            </w:tcBorders>
            <w:shd w:color="auto" w:fill="FFFFFF" w:val="clear"/>
          </w:tcPr>
          <w:p>
            <w:pPr>
              <w:pStyle w:val="Normal"/>
              <w:widowControl w:val="false"/>
              <w:spacing w:before="0" w:after="0"/>
              <w:ind w:left="142" w:hanging="0"/>
              <w:contextualSpacing/>
              <w:jc w:val="both"/>
              <w:rPr>
                <w:rFonts w:eastAsia="Calibri" w:eastAsiaTheme="minorHAnsi"/>
                <w:lang w:eastAsia="en-US" w:bidi="ru-RU"/>
              </w:rPr>
            </w:pPr>
            <w:r>
              <w:rPr>
                <w:rFonts w:eastAsia="Calibri" w:eastAsiaTheme="minorHAnsi"/>
                <w:lang w:eastAsia="en-US" w:bidi="ru-RU"/>
              </w:rPr>
              <w:t>Обед</w:t>
            </w:r>
          </w:p>
        </w:tc>
        <w:tc>
          <w:tcPr>
            <w:tcW w:w="1889" w:type="dxa"/>
            <w:tcBorders>
              <w:top w:val="single" w:sz="4" w:space="0" w:color="000000"/>
              <w:left w:val="single" w:sz="4" w:space="0" w:color="000000"/>
            </w:tcBorders>
            <w:shd w:color="auto" w:fill="FFFFFF" w:val="clear"/>
          </w:tcPr>
          <w:p>
            <w:pPr>
              <w:pStyle w:val="Normal"/>
              <w:widowControl w:val="false"/>
              <w:spacing w:before="0" w:after="0"/>
              <w:ind w:left="75" w:hanging="0"/>
              <w:contextualSpacing/>
              <w:jc w:val="center"/>
              <w:rPr>
                <w:rFonts w:eastAsia="Calibri" w:eastAsiaTheme="minorHAnsi"/>
                <w:lang w:eastAsia="en-US" w:bidi="ru-RU"/>
              </w:rPr>
            </w:pPr>
            <w:r>
              <w:rPr>
                <w:rFonts w:eastAsia="Calibri" w:eastAsiaTheme="minorHAnsi"/>
                <w:lang w:eastAsia="en-US" w:bidi="ru-RU"/>
              </w:rPr>
              <w:t>30-35</w:t>
            </w:r>
          </w:p>
        </w:tc>
        <w:tc>
          <w:tcPr>
            <w:tcW w:w="1156" w:type="dxa"/>
            <w:tcBorders>
              <w:top w:val="single" w:sz="4" w:space="0" w:color="000000"/>
              <w:left w:val="single" w:sz="4" w:space="0" w:color="000000"/>
            </w:tcBorders>
            <w:shd w:color="auto" w:fill="FFFFFF" w:val="clear"/>
          </w:tcPr>
          <w:p>
            <w:pPr>
              <w:pStyle w:val="Normal"/>
              <w:widowControl w:val="false"/>
              <w:spacing w:before="0" w:after="0"/>
              <w:ind w:left="709" w:hanging="0"/>
              <w:contextualSpacing/>
              <w:jc w:val="center"/>
              <w:rPr>
                <w:rFonts w:eastAsia="Calibri" w:eastAsiaTheme="minorHAnsi"/>
                <w:lang w:eastAsia="en-US" w:bidi="ru-RU"/>
              </w:rPr>
            </w:pPr>
            <w:r>
              <w:rPr>
                <w:rFonts w:eastAsia="Calibri" w:eastAsiaTheme="minorHAnsi"/>
                <w:lang w:eastAsia="en-US" w:bidi="ru-RU"/>
              </w:rPr>
            </w:r>
          </w:p>
        </w:tc>
        <w:tc>
          <w:tcPr>
            <w:tcW w:w="1022" w:type="dxa"/>
            <w:tcBorders>
              <w:top w:val="single" w:sz="4" w:space="0" w:color="000000"/>
              <w:left w:val="single" w:sz="4" w:space="0" w:color="000000"/>
            </w:tcBorders>
            <w:shd w:color="auto" w:fill="FFFFFF" w:val="clear"/>
          </w:tcPr>
          <w:p>
            <w:pPr>
              <w:pStyle w:val="Normal"/>
              <w:widowControl w:val="false"/>
              <w:spacing w:before="0" w:after="0"/>
              <w:ind w:left="-410" w:firstLine="425"/>
              <w:contextualSpacing/>
              <w:jc w:val="center"/>
              <w:rPr>
                <w:rFonts w:eastAsia="Calibri" w:eastAsiaTheme="minorHAnsi"/>
                <w:lang w:eastAsia="en-US" w:bidi="ru-RU"/>
              </w:rPr>
            </w:pPr>
            <w:r>
              <w:rPr>
                <w:rFonts w:eastAsia="Calibri" w:eastAsiaTheme="minorHAnsi"/>
                <w:lang w:eastAsia="en-US" w:bidi="ru-RU"/>
              </w:rPr>
              <w:t>35</w:t>
            </w:r>
          </w:p>
        </w:tc>
        <w:tc>
          <w:tcPr>
            <w:tcW w:w="1736" w:type="dxa"/>
            <w:tcBorders>
              <w:top w:val="single" w:sz="4" w:space="0" w:color="000000"/>
              <w:left w:val="single" w:sz="4" w:space="0" w:color="000000"/>
            </w:tcBorders>
            <w:shd w:color="auto" w:fill="FFFFFF" w:val="clear"/>
          </w:tcPr>
          <w:p>
            <w:pPr>
              <w:pStyle w:val="Normal"/>
              <w:widowControl w:val="false"/>
              <w:spacing w:before="0" w:after="0"/>
              <w:ind w:left="117" w:hanging="0"/>
              <w:contextualSpacing/>
              <w:jc w:val="center"/>
              <w:rPr>
                <w:rFonts w:eastAsia="Calibri" w:eastAsiaTheme="minorHAnsi"/>
                <w:lang w:eastAsia="en-US" w:bidi="ru-RU"/>
              </w:rPr>
            </w:pPr>
            <w:r>
              <w:rPr>
                <w:rFonts w:eastAsia="Calibri" w:eastAsiaTheme="minorHAnsi"/>
                <w:lang w:eastAsia="en-US" w:bidi="ru-RU"/>
              </w:rPr>
              <w:t>35</w:t>
            </w:r>
          </w:p>
        </w:tc>
        <w:tc>
          <w:tcPr>
            <w:tcW w:w="1754" w:type="dxa"/>
            <w:tcBorders>
              <w:top w:val="single" w:sz="4" w:space="0" w:color="000000"/>
              <w:left w:val="single" w:sz="4" w:space="0" w:color="000000"/>
              <w:right w:val="single" w:sz="4" w:space="0" w:color="000000"/>
            </w:tcBorders>
            <w:shd w:color="auto" w:fill="FFFFFF" w:val="clear"/>
          </w:tcPr>
          <w:p>
            <w:pPr>
              <w:pStyle w:val="Normal"/>
              <w:widowControl w:val="false"/>
              <w:spacing w:before="0" w:after="0"/>
              <w:ind w:left="-51" w:hanging="0"/>
              <w:contextualSpacing/>
              <w:jc w:val="center"/>
              <w:rPr>
                <w:rFonts w:eastAsia="Calibri" w:eastAsiaTheme="minorHAnsi"/>
                <w:lang w:eastAsia="en-US" w:bidi="ru-RU"/>
              </w:rPr>
            </w:pPr>
            <w:r>
              <w:rPr>
                <w:rFonts w:eastAsia="Calibri" w:eastAsiaTheme="minorHAnsi"/>
                <w:lang w:eastAsia="en-US" w:bidi="ru-RU"/>
              </w:rPr>
              <w:t>35</w:t>
            </w:r>
          </w:p>
        </w:tc>
      </w:tr>
      <w:tr>
        <w:trPr>
          <w:trHeight w:val="398" w:hRule="exact"/>
        </w:trPr>
        <w:tc>
          <w:tcPr>
            <w:tcW w:w="2047" w:type="dxa"/>
            <w:tcBorders>
              <w:top w:val="single" w:sz="4" w:space="0" w:color="000000"/>
              <w:left w:val="single" w:sz="4" w:space="0" w:color="000000"/>
            </w:tcBorders>
            <w:shd w:color="auto" w:fill="FFFFFF" w:val="clear"/>
          </w:tcPr>
          <w:p>
            <w:pPr>
              <w:pStyle w:val="Normal"/>
              <w:widowControl w:val="false"/>
              <w:spacing w:before="0" w:after="0"/>
              <w:ind w:left="142" w:hanging="0"/>
              <w:contextualSpacing/>
              <w:jc w:val="both"/>
              <w:rPr>
                <w:rFonts w:eastAsia="Calibri" w:eastAsiaTheme="minorHAnsi"/>
                <w:lang w:eastAsia="en-US" w:bidi="ru-RU"/>
              </w:rPr>
            </w:pPr>
            <w:r>
              <w:rPr>
                <w:rFonts w:eastAsia="Calibri" w:eastAsiaTheme="minorHAnsi"/>
                <w:lang w:eastAsia="en-US" w:bidi="ru-RU"/>
              </w:rPr>
              <w:t>Полдник</w:t>
            </w:r>
          </w:p>
        </w:tc>
        <w:tc>
          <w:tcPr>
            <w:tcW w:w="1889" w:type="dxa"/>
            <w:tcBorders>
              <w:top w:val="single" w:sz="4" w:space="0" w:color="000000"/>
              <w:left w:val="single" w:sz="4" w:space="0" w:color="000000"/>
            </w:tcBorders>
            <w:shd w:color="auto" w:fill="FFFFFF" w:val="clear"/>
          </w:tcPr>
          <w:p>
            <w:pPr>
              <w:pStyle w:val="Normal"/>
              <w:widowControl w:val="false"/>
              <w:spacing w:before="0" w:after="0"/>
              <w:ind w:left="75" w:hanging="0"/>
              <w:contextualSpacing/>
              <w:jc w:val="center"/>
              <w:rPr>
                <w:rFonts w:eastAsia="Calibri" w:eastAsiaTheme="minorHAnsi"/>
                <w:lang w:eastAsia="en-US" w:bidi="ru-RU"/>
              </w:rPr>
            </w:pPr>
            <w:r>
              <w:rPr>
                <w:rFonts w:eastAsia="Calibri" w:eastAsiaTheme="minorHAnsi"/>
                <w:lang w:eastAsia="en-US" w:bidi="ru-RU"/>
              </w:rPr>
              <w:t>10-15</w:t>
            </w:r>
          </w:p>
        </w:tc>
        <w:tc>
          <w:tcPr>
            <w:tcW w:w="1156" w:type="dxa"/>
            <w:tcBorders>
              <w:top w:val="single" w:sz="4" w:space="0" w:color="000000"/>
              <w:left w:val="single" w:sz="4" w:space="0" w:color="000000"/>
            </w:tcBorders>
            <w:shd w:color="auto" w:fill="FFFFFF" w:val="clear"/>
          </w:tcPr>
          <w:p>
            <w:pPr>
              <w:pStyle w:val="Normal"/>
              <w:widowControl w:val="false"/>
              <w:spacing w:before="0" w:after="0"/>
              <w:ind w:left="709" w:hanging="0"/>
              <w:contextualSpacing/>
              <w:jc w:val="center"/>
              <w:rPr>
                <w:rFonts w:eastAsia="Calibri" w:eastAsiaTheme="minorHAnsi"/>
                <w:lang w:eastAsia="en-US" w:bidi="ru-RU"/>
              </w:rPr>
            </w:pPr>
            <w:r>
              <w:rPr>
                <w:rFonts w:eastAsia="Calibri" w:eastAsiaTheme="minorHAnsi"/>
                <w:lang w:eastAsia="en-US" w:bidi="ru-RU"/>
              </w:rPr>
            </w:r>
          </w:p>
        </w:tc>
        <w:tc>
          <w:tcPr>
            <w:tcW w:w="1022" w:type="dxa"/>
            <w:tcBorders>
              <w:top w:val="single" w:sz="4" w:space="0" w:color="000000"/>
              <w:left w:val="single" w:sz="4" w:space="0" w:color="000000"/>
            </w:tcBorders>
            <w:shd w:color="auto" w:fill="FFFFFF" w:val="clear"/>
          </w:tcPr>
          <w:p>
            <w:pPr>
              <w:pStyle w:val="Normal"/>
              <w:widowControl w:val="false"/>
              <w:spacing w:before="0" w:after="0"/>
              <w:ind w:left="-410" w:hanging="0"/>
              <w:contextualSpacing/>
              <w:jc w:val="center"/>
              <w:rPr>
                <w:rFonts w:eastAsia="Calibri" w:eastAsiaTheme="minorHAnsi"/>
                <w:lang w:eastAsia="en-US" w:bidi="ru-RU"/>
              </w:rPr>
            </w:pPr>
            <w:r>
              <w:rPr>
                <w:rFonts w:eastAsia="Calibri" w:eastAsiaTheme="minorHAnsi"/>
                <w:lang w:eastAsia="en-US" w:bidi="ru-RU"/>
              </w:rPr>
            </w:r>
          </w:p>
        </w:tc>
        <w:tc>
          <w:tcPr>
            <w:tcW w:w="1736" w:type="dxa"/>
            <w:tcBorders>
              <w:top w:val="single" w:sz="4" w:space="0" w:color="000000"/>
              <w:left w:val="single" w:sz="4" w:space="0" w:color="000000"/>
            </w:tcBorders>
            <w:shd w:color="auto" w:fill="FFFFFF" w:val="clear"/>
          </w:tcPr>
          <w:p>
            <w:pPr>
              <w:pStyle w:val="Normal"/>
              <w:widowControl w:val="false"/>
              <w:spacing w:before="0" w:after="0"/>
              <w:ind w:left="117" w:hanging="0"/>
              <w:contextualSpacing/>
              <w:jc w:val="center"/>
              <w:rPr>
                <w:rFonts w:eastAsia="Calibri" w:eastAsiaTheme="minorHAnsi"/>
                <w:lang w:eastAsia="en-US" w:bidi="ru-RU"/>
              </w:rPr>
            </w:pPr>
            <w:r>
              <w:rPr>
                <w:rFonts w:eastAsia="Calibri" w:eastAsiaTheme="minorHAnsi"/>
                <w:lang w:eastAsia="en-US" w:bidi="ru-RU"/>
              </w:rPr>
            </w:r>
          </w:p>
        </w:tc>
        <w:tc>
          <w:tcPr>
            <w:tcW w:w="1754" w:type="dxa"/>
            <w:tcBorders>
              <w:top w:val="single" w:sz="4" w:space="0" w:color="000000"/>
              <w:left w:val="single" w:sz="4" w:space="0" w:color="000000"/>
              <w:right w:val="single" w:sz="4" w:space="0" w:color="000000"/>
            </w:tcBorders>
            <w:shd w:color="auto" w:fill="FFFFFF" w:val="clear"/>
            <w:vAlign w:val="center"/>
          </w:tcPr>
          <w:p>
            <w:pPr>
              <w:pStyle w:val="Normal"/>
              <w:widowControl w:val="false"/>
              <w:spacing w:before="0" w:after="0"/>
              <w:ind w:left="-51" w:hanging="0"/>
              <w:contextualSpacing/>
              <w:jc w:val="center"/>
              <w:rPr>
                <w:rFonts w:eastAsia="Calibri" w:eastAsiaTheme="minorHAnsi"/>
                <w:lang w:eastAsia="en-US" w:bidi="ru-RU"/>
              </w:rPr>
            </w:pPr>
            <w:r>
              <w:rPr>
                <w:rFonts w:eastAsia="Calibri" w:eastAsiaTheme="minorHAnsi"/>
                <w:lang w:eastAsia="en-US" w:bidi="ru-RU"/>
              </w:rPr>
              <w:t>10</w:t>
            </w:r>
          </w:p>
        </w:tc>
      </w:tr>
      <w:tr>
        <w:trPr>
          <w:trHeight w:val="830" w:hRule="exact"/>
        </w:trPr>
        <w:tc>
          <w:tcPr>
            <w:tcW w:w="2047" w:type="dxa"/>
            <w:tcBorders>
              <w:top w:val="single" w:sz="4" w:space="0" w:color="000000"/>
              <w:left w:val="single" w:sz="4" w:space="0" w:color="000000"/>
              <w:bottom w:val="single" w:sz="4" w:space="0" w:color="000000"/>
            </w:tcBorders>
            <w:shd w:color="auto" w:fill="FFFFFF" w:val="clear"/>
            <w:vAlign w:val="bottom"/>
          </w:tcPr>
          <w:p>
            <w:pPr>
              <w:pStyle w:val="Normal"/>
              <w:widowControl w:val="false"/>
              <w:jc w:val="both"/>
              <w:rPr>
                <w:lang w:bidi="ru-RU"/>
              </w:rPr>
            </w:pPr>
            <w:r>
              <w:rPr>
                <w:lang w:bidi="ru-RU"/>
              </w:rPr>
              <w:t>Всего за период пребывания в школе</w:t>
            </w:r>
          </w:p>
        </w:tc>
        <w:tc>
          <w:tcPr>
            <w:tcW w:w="1889" w:type="dxa"/>
            <w:tcBorders>
              <w:top w:val="single" w:sz="4" w:space="0" w:color="000000"/>
              <w:left w:val="single" w:sz="4" w:space="0" w:color="000000"/>
              <w:bottom w:val="single" w:sz="4" w:space="0" w:color="000000"/>
            </w:tcBorders>
            <w:shd w:color="auto" w:fill="FFFFFF" w:val="clear"/>
          </w:tcPr>
          <w:p>
            <w:pPr>
              <w:pStyle w:val="Normal"/>
              <w:widowControl w:val="false"/>
              <w:spacing w:before="0" w:after="0"/>
              <w:ind w:left="75" w:hanging="0"/>
              <w:contextualSpacing/>
              <w:jc w:val="center"/>
              <w:rPr>
                <w:rFonts w:eastAsia="Calibri" w:eastAsiaTheme="minorHAnsi"/>
                <w:lang w:eastAsia="en-US" w:bidi="ru-RU"/>
              </w:rPr>
            </w:pPr>
            <w:r>
              <w:rPr>
                <w:rFonts w:eastAsia="Calibri" w:eastAsiaTheme="minorHAnsi"/>
                <w:lang w:eastAsia="en-US" w:bidi="ru-RU"/>
              </w:rPr>
              <w:t>60-75</w:t>
            </w:r>
          </w:p>
        </w:tc>
        <w:tc>
          <w:tcPr>
            <w:tcW w:w="1156" w:type="dxa"/>
            <w:tcBorders>
              <w:top w:val="single" w:sz="4" w:space="0" w:color="000000"/>
              <w:left w:val="single" w:sz="4" w:space="0" w:color="000000"/>
              <w:bottom w:val="single" w:sz="4" w:space="0" w:color="000000"/>
            </w:tcBorders>
            <w:shd w:color="auto" w:fill="FFFFFF" w:val="clear"/>
          </w:tcPr>
          <w:p>
            <w:pPr>
              <w:pStyle w:val="Normal"/>
              <w:widowControl w:val="false"/>
              <w:spacing w:before="0" w:after="0"/>
              <w:contextualSpacing/>
              <w:jc w:val="center"/>
              <w:rPr>
                <w:rFonts w:eastAsia="Calibri" w:eastAsiaTheme="minorHAnsi"/>
                <w:lang w:eastAsia="en-US" w:bidi="ru-RU"/>
              </w:rPr>
            </w:pPr>
            <w:r>
              <w:rPr>
                <w:rFonts w:eastAsia="Calibri" w:eastAsiaTheme="minorHAnsi"/>
                <w:lang w:eastAsia="en-US" w:bidi="ru-RU"/>
              </w:rPr>
              <w:t>25</w:t>
            </w:r>
          </w:p>
        </w:tc>
        <w:tc>
          <w:tcPr>
            <w:tcW w:w="1022" w:type="dxa"/>
            <w:tcBorders>
              <w:top w:val="single" w:sz="4" w:space="0" w:color="000000"/>
              <w:left w:val="single" w:sz="4" w:space="0" w:color="000000"/>
              <w:bottom w:val="single" w:sz="4" w:space="0" w:color="000000"/>
            </w:tcBorders>
            <w:shd w:color="auto" w:fill="FFFFFF" w:val="clear"/>
          </w:tcPr>
          <w:p>
            <w:pPr>
              <w:pStyle w:val="Normal"/>
              <w:widowControl w:val="false"/>
              <w:spacing w:before="0" w:after="0"/>
              <w:ind w:left="-410" w:hanging="0"/>
              <w:contextualSpacing/>
              <w:jc w:val="center"/>
              <w:rPr>
                <w:rFonts w:eastAsia="Calibri" w:eastAsiaTheme="minorHAnsi"/>
                <w:lang w:eastAsia="en-US" w:bidi="ru-RU"/>
              </w:rPr>
            </w:pPr>
            <w:r>
              <w:rPr>
                <w:rFonts w:eastAsia="Calibri" w:eastAsiaTheme="minorHAnsi"/>
                <w:lang w:eastAsia="en-US" w:bidi="ru-RU"/>
              </w:rPr>
              <w:t xml:space="preserve">      </w:t>
            </w:r>
            <w:r>
              <w:rPr>
                <w:rFonts w:eastAsia="Calibri" w:eastAsiaTheme="minorHAnsi"/>
                <w:lang w:eastAsia="en-US" w:bidi="ru-RU"/>
              </w:rPr>
              <w:t>35</w:t>
            </w:r>
          </w:p>
        </w:tc>
        <w:tc>
          <w:tcPr>
            <w:tcW w:w="1736" w:type="dxa"/>
            <w:tcBorders>
              <w:top w:val="single" w:sz="4" w:space="0" w:color="000000"/>
              <w:left w:val="single" w:sz="4" w:space="0" w:color="000000"/>
              <w:bottom w:val="single" w:sz="4" w:space="0" w:color="000000"/>
            </w:tcBorders>
            <w:shd w:color="auto" w:fill="FFFFFF" w:val="clear"/>
          </w:tcPr>
          <w:p>
            <w:pPr>
              <w:pStyle w:val="Normal"/>
              <w:widowControl w:val="false"/>
              <w:spacing w:before="0" w:after="0"/>
              <w:ind w:left="117" w:hanging="0"/>
              <w:contextualSpacing/>
              <w:jc w:val="center"/>
              <w:rPr>
                <w:rFonts w:eastAsia="Calibri" w:eastAsiaTheme="minorHAnsi"/>
                <w:lang w:eastAsia="en-US" w:bidi="ru-RU"/>
              </w:rPr>
            </w:pPr>
            <w:r>
              <w:rPr>
                <w:rFonts w:eastAsia="Calibri" w:eastAsiaTheme="minorHAnsi"/>
                <w:lang w:eastAsia="en-US" w:bidi="ru-RU"/>
              </w:rPr>
              <w:t>60</w:t>
            </w:r>
          </w:p>
        </w:tc>
        <w:tc>
          <w:tcPr>
            <w:tcW w:w="175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ind w:left="-51" w:hanging="0"/>
              <w:contextualSpacing/>
              <w:jc w:val="center"/>
              <w:rPr>
                <w:rFonts w:eastAsia="Calibri" w:eastAsiaTheme="minorHAnsi"/>
                <w:lang w:eastAsia="en-US" w:bidi="ru-RU"/>
              </w:rPr>
            </w:pPr>
            <w:r>
              <w:rPr>
                <w:rFonts w:eastAsia="Calibri" w:eastAsiaTheme="minorHAnsi"/>
                <w:lang w:eastAsia="en-US" w:bidi="ru-RU"/>
              </w:rPr>
              <w:t>70</w:t>
            </w:r>
          </w:p>
        </w:tc>
      </w:tr>
    </w:tbl>
    <w:p>
      <w:pPr>
        <w:pStyle w:val="Normal"/>
        <w:widowControl w:val="false"/>
        <w:spacing w:lineRule="auto" w:line="360" w:before="0" w:after="0"/>
        <w:ind w:left="709" w:hanging="0"/>
        <w:contextualSpacing/>
        <w:jc w:val="both"/>
        <w:rPr>
          <w:rFonts w:eastAsia="Calibri" w:eastAsiaTheme="minorHAnsi"/>
          <w:sz w:val="28"/>
          <w:szCs w:val="28"/>
          <w:lang w:eastAsia="en-US"/>
        </w:rPr>
      </w:pPr>
      <w:r>
        <w:rPr>
          <w:rFonts w:eastAsia="Calibri" w:eastAsiaTheme="minorHAnsi"/>
          <w:sz w:val="28"/>
          <w:szCs w:val="28"/>
          <w:lang w:eastAsia="en-US"/>
        </w:rPr>
      </w:r>
    </w:p>
    <w:p>
      <w:pPr>
        <w:pStyle w:val="Normal"/>
        <w:widowControl w:val="false"/>
        <w:spacing w:lineRule="auto" w:line="360" w:before="0" w:after="160"/>
        <w:ind w:firstLine="709"/>
        <w:contextualSpacing/>
        <w:jc w:val="both"/>
        <w:rPr>
          <w:rFonts w:ascii="Calibri" w:hAnsi="Calibri" w:eastAsia="Calibri" w:cs="" w:asciiTheme="minorHAnsi" w:cstheme="minorBidi" w:eastAsiaTheme="minorHAnsi" w:hAnsiTheme="minorHAnsi"/>
          <w:sz w:val="22"/>
          <w:szCs w:val="22"/>
          <w:lang w:eastAsia="en-US"/>
        </w:rPr>
      </w:pPr>
      <w:r>
        <w:rPr>
          <w:rFonts w:eastAsia="Calibri" w:eastAsiaTheme="minorHAnsi"/>
          <w:sz w:val="28"/>
          <w:szCs w:val="28"/>
          <w:lang w:eastAsia="en-US"/>
        </w:rPr>
        <w:t xml:space="preserve">В зависимости от приемов пищи представлено потребление пищевых веществ с учетом возраста обучающихся: для возрастной группы 7-11 лет в </w:t>
      </w:r>
      <w:r>
        <w:rPr>
          <w:rFonts w:eastAsia="Calibri" w:eastAsiaTheme="minorHAnsi"/>
          <w:b/>
          <w:sz w:val="28"/>
          <w:szCs w:val="28"/>
          <w:lang w:eastAsia="en-US"/>
        </w:rPr>
        <w:t>таблице 7</w:t>
      </w:r>
      <w:r>
        <w:rPr>
          <w:rFonts w:eastAsia="Calibri" w:eastAsiaTheme="minorHAnsi"/>
          <w:sz w:val="28"/>
          <w:szCs w:val="28"/>
          <w:lang w:eastAsia="en-US"/>
        </w:rPr>
        <w:t xml:space="preserve">, для возрастной группы 12 лет и старше - </w:t>
      </w:r>
      <w:r>
        <w:rPr>
          <w:rFonts w:eastAsia="Calibri" w:eastAsiaTheme="minorHAnsi"/>
          <w:b/>
          <w:sz w:val="28"/>
          <w:szCs w:val="28"/>
          <w:lang w:eastAsia="en-US"/>
        </w:rPr>
        <w:t>в таблице 8</w:t>
      </w:r>
      <w:r>
        <w:rPr>
          <w:rFonts w:eastAsia="Calibri" w:eastAsiaTheme="minorHAnsi"/>
          <w:sz w:val="28"/>
          <w:szCs w:val="28"/>
          <w:lang w:eastAsia="en-US"/>
        </w:rPr>
        <w:t>.</w:t>
      </w:r>
      <w:r>
        <w:rPr>
          <w:rFonts w:eastAsia="Calibri" w:cs="" w:ascii="Calibri" w:hAnsi="Calibri" w:asciiTheme="minorHAnsi" w:cstheme="minorBidi" w:eastAsiaTheme="minorHAnsi" w:hAnsiTheme="minorHAnsi"/>
          <w:sz w:val="22"/>
          <w:szCs w:val="22"/>
          <w:lang w:eastAsia="en-US"/>
        </w:rPr>
        <w:t xml:space="preserve"> </w:t>
      </w:r>
    </w:p>
    <w:p>
      <w:pPr>
        <w:pStyle w:val="Normal"/>
        <w:widowControl w:val="false"/>
        <w:spacing w:lineRule="auto" w:line="360" w:before="0" w:after="160"/>
        <w:ind w:firstLine="709"/>
        <w:contextualSpacing/>
        <w:jc w:val="both"/>
        <w:rPr>
          <w:rFonts w:eastAsia="Calibri" w:eastAsiaTheme="minorHAnsi"/>
          <w:sz w:val="28"/>
          <w:szCs w:val="28"/>
          <w:lang w:eastAsia="en-US"/>
        </w:rPr>
      </w:pPr>
      <w:r>
        <w:rPr>
          <w:rFonts w:eastAsia="Calibri" w:eastAsiaTheme="minorHAnsi"/>
          <w:sz w:val="28"/>
          <w:szCs w:val="28"/>
          <w:lang w:eastAsia="en-US"/>
        </w:rPr>
        <w:t>В таблицах представлена потребность в пищевых веществах для одноразового питания (завтрак или обед), двухразового питания (завтрак и обед), трехразового питания (завтрак, обед и полдник).</w:t>
      </w:r>
    </w:p>
    <w:p>
      <w:pPr>
        <w:pStyle w:val="Normal"/>
        <w:widowControl w:val="false"/>
        <w:spacing w:before="0" w:after="160"/>
        <w:contextualSpacing/>
        <w:jc w:val="both"/>
        <w:rPr>
          <w:rFonts w:eastAsia="Calibri" w:eastAsiaTheme="minorHAnsi"/>
          <w:b/>
          <w:b/>
          <w:sz w:val="28"/>
          <w:szCs w:val="28"/>
          <w:lang w:eastAsia="en-US"/>
        </w:rPr>
      </w:pPr>
      <w:r>
        <w:rPr>
          <w:rFonts w:eastAsia="Calibri" w:eastAsiaTheme="minorHAnsi"/>
          <w:b/>
          <w:sz w:val="28"/>
          <w:szCs w:val="28"/>
          <w:lang w:eastAsia="en-US"/>
        </w:rPr>
        <w:t>Таблица 7. Потребность в пищевых веществах и энергии обучающихся общеобразовательных организаций в возрасте с 7 до 11 лет.</w:t>
      </w:r>
    </w:p>
    <w:p>
      <w:pPr>
        <w:pStyle w:val="Normal"/>
        <w:widowControl w:val="false"/>
        <w:spacing w:before="0" w:after="160"/>
        <w:contextualSpacing/>
        <w:jc w:val="both"/>
        <w:rPr>
          <w:rFonts w:eastAsia="Calibri" w:eastAsiaTheme="minorHAnsi"/>
          <w:sz w:val="28"/>
          <w:szCs w:val="28"/>
          <w:lang w:eastAsia="en-US"/>
        </w:rPr>
      </w:pPr>
      <w:r>
        <w:rPr>
          <w:rFonts w:eastAsia="Calibri" w:eastAsiaTheme="minorHAnsi"/>
          <w:sz w:val="28"/>
          <w:szCs w:val="28"/>
          <w:lang w:eastAsia="en-US"/>
        </w:rPr>
      </w:r>
    </w:p>
    <w:tbl>
      <w:tblPr>
        <w:tblStyle w:val="a3"/>
        <w:tblW w:w="9356"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685"/>
        <w:gridCol w:w="1322"/>
        <w:gridCol w:w="1401"/>
        <w:gridCol w:w="1054"/>
        <w:gridCol w:w="1278"/>
        <w:gridCol w:w="1400"/>
        <w:gridCol w:w="1215"/>
      </w:tblGrid>
      <w:tr>
        <w:trPr>
          <w:trHeight w:val="1439"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Наименование пищевых веществ</w:t>
            </w:r>
          </w:p>
        </w:tc>
        <w:tc>
          <w:tcPr>
            <w:tcW w:w="132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Суточная потребность для детей 7-11 лет</w:t>
            </w:r>
          </w:p>
        </w:tc>
        <w:tc>
          <w:tcPr>
            <w:tcW w:w="14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завтрак 25%</w:t>
            </w:r>
          </w:p>
        </w:tc>
        <w:tc>
          <w:tcPr>
            <w:tcW w:w="105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обед 35%</w:t>
            </w:r>
          </w:p>
        </w:tc>
        <w:tc>
          <w:tcPr>
            <w:tcW w:w="127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полдник 10 %</w:t>
            </w:r>
          </w:p>
        </w:tc>
        <w:tc>
          <w:tcPr>
            <w:tcW w:w="140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Общая потребность при 2-х разовом питании</w:t>
            </w:r>
          </w:p>
        </w:tc>
        <w:tc>
          <w:tcPr>
            <w:tcW w:w="12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Общая потребность при 3- х разовом питании</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белки (г/сут)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77</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19,25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26,95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7,7</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46,2</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53,9</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жиры (г/сут)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79</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19,75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27,65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7,9</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47,4</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55,3</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углеводы (г/сут)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335</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83,75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117,25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33,5</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201</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234,5</w:t>
            </w:r>
          </w:p>
        </w:tc>
      </w:tr>
      <w:tr>
        <w:trPr>
          <w:trHeight w:val="576" w:hRule="atLeast"/>
        </w:trPr>
        <w:tc>
          <w:tcPr>
            <w:tcW w:w="1685"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энергетическая ценность (ккал/сут)</w:t>
            </w:r>
          </w:p>
        </w:tc>
        <w:tc>
          <w:tcPr>
            <w:tcW w:w="1322" w:type="dxa"/>
            <w:tcBorders/>
            <w:vAlign w:val="center"/>
          </w:tcPr>
          <w:p>
            <w:pPr>
              <w:pStyle w:val="Normal"/>
              <w:widowControl w:val="false"/>
              <w:spacing w:before="0" w:after="0"/>
              <w:jc w:val="center"/>
              <w:rPr>
                <w:b/>
                <w:b/>
                <w:bCs/>
                <w:sz w:val="22"/>
                <w:szCs w:val="22"/>
              </w:rPr>
            </w:pPr>
            <w:r>
              <w:rPr>
                <w:rFonts w:eastAsia="Times New Roman" w:cs="Times New Roman"/>
                <w:b/>
                <w:bCs/>
                <w:kern w:val="0"/>
                <w:sz w:val="22"/>
                <w:szCs w:val="22"/>
                <w:lang w:val="ru-RU" w:eastAsia="ru-RU" w:bidi="ar-SA"/>
              </w:rPr>
              <w:t>2350</w:t>
            </w:r>
          </w:p>
        </w:tc>
        <w:tc>
          <w:tcPr>
            <w:tcW w:w="1401" w:type="dxa"/>
            <w:tcBorders/>
            <w:vAlign w:val="center"/>
          </w:tcPr>
          <w:p>
            <w:pPr>
              <w:pStyle w:val="Normal"/>
              <w:widowControl w:val="false"/>
              <w:spacing w:before="0" w:after="0"/>
              <w:jc w:val="center"/>
              <w:rPr>
                <w:b/>
                <w:b/>
                <w:bCs/>
                <w:sz w:val="22"/>
                <w:szCs w:val="22"/>
              </w:rPr>
            </w:pPr>
            <w:r>
              <w:rPr>
                <w:rFonts w:eastAsia="Times New Roman" w:cs="Times New Roman"/>
                <w:b/>
                <w:bCs/>
                <w:kern w:val="0"/>
                <w:sz w:val="22"/>
                <w:szCs w:val="22"/>
                <w:lang w:val="ru-RU" w:eastAsia="ru-RU" w:bidi="ar-SA"/>
              </w:rPr>
              <w:t>587,5</w:t>
            </w:r>
          </w:p>
        </w:tc>
        <w:tc>
          <w:tcPr>
            <w:tcW w:w="1054" w:type="dxa"/>
            <w:tcBorders/>
            <w:vAlign w:val="center"/>
          </w:tcPr>
          <w:p>
            <w:pPr>
              <w:pStyle w:val="Normal"/>
              <w:widowControl w:val="false"/>
              <w:spacing w:before="0" w:after="0"/>
              <w:jc w:val="center"/>
              <w:rPr>
                <w:b/>
                <w:b/>
                <w:bCs/>
                <w:sz w:val="22"/>
                <w:szCs w:val="22"/>
              </w:rPr>
            </w:pPr>
            <w:r>
              <w:rPr>
                <w:rFonts w:eastAsia="Times New Roman" w:cs="Times New Roman"/>
                <w:b/>
                <w:bCs/>
                <w:kern w:val="0"/>
                <w:sz w:val="22"/>
                <w:szCs w:val="22"/>
                <w:lang w:val="ru-RU" w:eastAsia="ru-RU" w:bidi="ar-SA"/>
              </w:rPr>
              <w:t>822,5</w:t>
            </w:r>
          </w:p>
        </w:tc>
        <w:tc>
          <w:tcPr>
            <w:tcW w:w="1278" w:type="dxa"/>
            <w:tcBorders/>
            <w:vAlign w:val="center"/>
          </w:tcPr>
          <w:p>
            <w:pPr>
              <w:pStyle w:val="Normal"/>
              <w:widowControl w:val="false"/>
              <w:spacing w:before="0" w:after="0"/>
              <w:jc w:val="center"/>
              <w:rPr>
                <w:b/>
                <w:b/>
                <w:bCs/>
                <w:sz w:val="22"/>
                <w:szCs w:val="22"/>
              </w:rPr>
            </w:pPr>
            <w:r>
              <w:rPr>
                <w:rFonts w:eastAsia="Times New Roman" w:cs="Times New Roman"/>
                <w:b/>
                <w:bCs/>
                <w:kern w:val="0"/>
                <w:sz w:val="22"/>
                <w:szCs w:val="22"/>
                <w:lang w:val="ru-RU" w:eastAsia="ru-RU" w:bidi="ar-SA"/>
              </w:rPr>
              <w:t>235</w:t>
            </w:r>
          </w:p>
        </w:tc>
        <w:tc>
          <w:tcPr>
            <w:tcW w:w="1400" w:type="dxa"/>
            <w:tcBorders/>
            <w:vAlign w:val="center"/>
          </w:tcPr>
          <w:p>
            <w:pPr>
              <w:pStyle w:val="Normal"/>
              <w:widowControl w:val="false"/>
              <w:spacing w:before="0" w:after="0"/>
              <w:jc w:val="center"/>
              <w:rPr>
                <w:b/>
                <w:b/>
                <w:bCs/>
                <w:sz w:val="22"/>
                <w:szCs w:val="22"/>
              </w:rPr>
            </w:pPr>
            <w:r>
              <w:rPr>
                <w:rFonts w:eastAsia="Times New Roman" w:cs="Times New Roman"/>
                <w:b/>
                <w:bCs/>
                <w:kern w:val="0"/>
                <w:sz w:val="22"/>
                <w:szCs w:val="22"/>
                <w:lang w:val="ru-RU" w:eastAsia="ru-RU" w:bidi="ar-SA"/>
              </w:rPr>
              <w:t>1410</w:t>
            </w:r>
          </w:p>
        </w:tc>
        <w:tc>
          <w:tcPr>
            <w:tcW w:w="1215" w:type="dxa"/>
            <w:tcBorders/>
            <w:vAlign w:val="center"/>
          </w:tcPr>
          <w:p>
            <w:pPr>
              <w:pStyle w:val="Normal"/>
              <w:widowControl w:val="false"/>
              <w:spacing w:before="0" w:after="0"/>
              <w:jc w:val="center"/>
              <w:rPr>
                <w:b/>
                <w:b/>
                <w:bCs/>
                <w:sz w:val="22"/>
                <w:szCs w:val="22"/>
              </w:rPr>
            </w:pPr>
            <w:r>
              <w:rPr>
                <w:rFonts w:eastAsia="Times New Roman" w:cs="Times New Roman"/>
                <w:b/>
                <w:bCs/>
                <w:kern w:val="0"/>
                <w:sz w:val="22"/>
                <w:szCs w:val="22"/>
                <w:lang w:val="ru-RU" w:eastAsia="ru-RU" w:bidi="ar-SA"/>
              </w:rPr>
              <w:t>1645</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C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60</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21</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6</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36</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42</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B1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1,2</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0,3</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0,42</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0,12</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0,72</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0,84</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B2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1,4</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0,35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0,49</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0,14</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0,84</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0,98</w:t>
            </w:r>
          </w:p>
        </w:tc>
      </w:tr>
      <w:tr>
        <w:trPr>
          <w:trHeight w:val="576"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A (рет. экв/сут)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700</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175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245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70</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420</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490</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D (мкг/сут)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10</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6</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кальций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1100</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275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385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110</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660</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770</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фосфор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1100</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275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385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110</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660</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770</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магний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250</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62,5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87,5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25</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150</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175</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железо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12</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4,2</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1,2</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7,2</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8,4</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калий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1100</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275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385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110</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660</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770</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йод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0,1</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0,025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0,035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0,01</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0,06</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0,07</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селен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0,03</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0,0075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0,0105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0,003</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0,018</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0,021</w:t>
            </w:r>
          </w:p>
        </w:tc>
      </w:tr>
      <w:tr>
        <w:trPr>
          <w:trHeight w:val="288" w:hRule="atLeast"/>
        </w:trPr>
        <w:tc>
          <w:tcPr>
            <w:tcW w:w="16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фтор (мг/сут)</w:t>
            </w:r>
          </w:p>
        </w:tc>
        <w:tc>
          <w:tcPr>
            <w:tcW w:w="1322"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3</w:t>
            </w:r>
          </w:p>
        </w:tc>
        <w:tc>
          <w:tcPr>
            <w:tcW w:w="1401"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0,75</w:t>
            </w:r>
          </w:p>
        </w:tc>
        <w:tc>
          <w:tcPr>
            <w:tcW w:w="1054"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1,05</w:t>
            </w:r>
          </w:p>
        </w:tc>
        <w:tc>
          <w:tcPr>
            <w:tcW w:w="1278"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0,3</w:t>
            </w:r>
          </w:p>
        </w:tc>
        <w:tc>
          <w:tcPr>
            <w:tcW w:w="1400"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1,8</w:t>
            </w:r>
          </w:p>
        </w:tc>
        <w:tc>
          <w:tcPr>
            <w:tcW w:w="1215" w:type="dxa"/>
            <w:tcBorders/>
            <w:vAlign w:val="center"/>
          </w:tcPr>
          <w:p>
            <w:pPr>
              <w:pStyle w:val="Normal"/>
              <w:widowControl w:val="false"/>
              <w:spacing w:before="0" w:after="0"/>
              <w:jc w:val="center"/>
              <w:rPr>
                <w:sz w:val="22"/>
                <w:szCs w:val="22"/>
              </w:rPr>
            </w:pPr>
            <w:r>
              <w:rPr>
                <w:rFonts w:eastAsia="Times New Roman" w:cs="Times New Roman"/>
                <w:kern w:val="0"/>
                <w:sz w:val="22"/>
                <w:szCs w:val="22"/>
                <w:lang w:val="ru-RU" w:eastAsia="ru-RU" w:bidi="ar-SA"/>
              </w:rPr>
              <w:t>2,1</w:t>
            </w:r>
          </w:p>
        </w:tc>
      </w:tr>
    </w:tbl>
    <w:p>
      <w:pPr>
        <w:pStyle w:val="Normal"/>
        <w:widowControl w:val="false"/>
        <w:jc w:val="both"/>
        <w:rPr>
          <w:sz w:val="28"/>
          <w:szCs w:val="28"/>
        </w:rPr>
      </w:pPr>
      <w:r>
        <w:rPr>
          <w:sz w:val="28"/>
          <w:szCs w:val="28"/>
        </w:rPr>
      </w:r>
    </w:p>
    <w:p>
      <w:pPr>
        <w:pStyle w:val="Normal"/>
        <w:widowControl w:val="false"/>
        <w:jc w:val="both"/>
        <w:rPr>
          <w:b/>
          <w:b/>
          <w:sz w:val="28"/>
          <w:szCs w:val="28"/>
        </w:rPr>
      </w:pPr>
      <w:r>
        <w:rPr>
          <w:b/>
          <w:sz w:val="28"/>
          <w:szCs w:val="28"/>
        </w:rPr>
        <w:t>Таблица 8. Потребность в пищевых веществах и энергии обучающихся общеобразовательных организаций в возрасте с 12 лет и старше.</w:t>
      </w:r>
    </w:p>
    <w:p>
      <w:pPr>
        <w:pStyle w:val="Normal"/>
        <w:widowControl w:val="false"/>
        <w:jc w:val="both"/>
        <w:rPr>
          <w:sz w:val="28"/>
          <w:szCs w:val="28"/>
        </w:rPr>
      </w:pPr>
      <w:r>
        <w:rPr>
          <w:sz w:val="28"/>
          <w:szCs w:val="28"/>
        </w:rPr>
      </w:r>
    </w:p>
    <w:tbl>
      <w:tblPr>
        <w:tblStyle w:val="a3"/>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636"/>
        <w:gridCol w:w="1285"/>
        <w:gridCol w:w="1465"/>
        <w:gridCol w:w="1099"/>
        <w:gridCol w:w="1339"/>
        <w:gridCol w:w="1462"/>
        <w:gridCol w:w="1284"/>
      </w:tblGrid>
      <w:tr>
        <w:trPr>
          <w:trHeight w:val="1440"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Наименование пищевых веществ</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Суточная потребность для детей 12 лет и старше</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завтрак 25%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обед 35%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полдник 10 %</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Общая потребность при 2-х разовом питании</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Общая потребность при  3- хразовом питании</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белки (г/сут)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90</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22,5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31,5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54</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63</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жиры (г/сут)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92</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23</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32,2</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9,2</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55,2</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64,4</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углеводы (г/сут)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383</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95,75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134,05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38,3</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229,8</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268,1</w:t>
            </w:r>
          </w:p>
        </w:tc>
      </w:tr>
      <w:tr>
        <w:trPr>
          <w:trHeight w:val="576" w:hRule="atLeast"/>
        </w:trPr>
        <w:tc>
          <w:tcPr>
            <w:tcW w:w="1636"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энергетическая ценность (ккал/сут)</w:t>
            </w:r>
          </w:p>
        </w:tc>
        <w:tc>
          <w:tcPr>
            <w:tcW w:w="1285"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2720</w:t>
            </w:r>
          </w:p>
        </w:tc>
        <w:tc>
          <w:tcPr>
            <w:tcW w:w="1465"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680</w:t>
            </w:r>
          </w:p>
        </w:tc>
        <w:tc>
          <w:tcPr>
            <w:tcW w:w="1099"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952</w:t>
            </w:r>
          </w:p>
        </w:tc>
        <w:tc>
          <w:tcPr>
            <w:tcW w:w="1339"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272</w:t>
            </w:r>
          </w:p>
        </w:tc>
        <w:tc>
          <w:tcPr>
            <w:tcW w:w="1462"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1632</w:t>
            </w:r>
          </w:p>
        </w:tc>
        <w:tc>
          <w:tcPr>
            <w:tcW w:w="1284"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1904</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C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70</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17,5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24,5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42</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49</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B1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1,4</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0,35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0,49</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0,14</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0,84</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0,98</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B2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1,6</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0,4</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0,56</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0,16</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0,96</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1,12</w:t>
            </w:r>
          </w:p>
        </w:tc>
      </w:tr>
      <w:tr>
        <w:trPr>
          <w:trHeight w:val="576"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A (рет. экв/сут)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900</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225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315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90</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540</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630</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витамин D (мкг/сут)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кальций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1200</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300</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420</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120</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720</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840</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фосфор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1200</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300</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420</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120</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720</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840</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магний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300</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180</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210</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железо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6,3</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10,8</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12,6</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калий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1200</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300</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420</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120</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720</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840</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йод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0,1</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0,025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0,035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0,01</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0,06</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0,07</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селен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0,05</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0,0125</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0,0175</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0,005</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0,03</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0,035</w:t>
            </w:r>
          </w:p>
        </w:tc>
      </w:tr>
      <w:tr>
        <w:trPr>
          <w:trHeight w:val="288" w:hRule="atLeast"/>
        </w:trPr>
        <w:tc>
          <w:tcPr>
            <w:tcW w:w="1636"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фтор (мг/сут)</w:t>
            </w:r>
          </w:p>
        </w:tc>
        <w:tc>
          <w:tcPr>
            <w:tcW w:w="128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w:t>
            </w:r>
          </w:p>
        </w:tc>
        <w:tc>
          <w:tcPr>
            <w:tcW w:w="146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109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1,4</w:t>
            </w:r>
          </w:p>
        </w:tc>
        <w:tc>
          <w:tcPr>
            <w:tcW w:w="133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0,4</w:t>
            </w:r>
          </w:p>
        </w:tc>
        <w:tc>
          <w:tcPr>
            <w:tcW w:w="1462"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2,4</w:t>
            </w:r>
          </w:p>
        </w:tc>
        <w:tc>
          <w:tcPr>
            <w:tcW w:w="1284"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2,8</w:t>
            </w:r>
          </w:p>
        </w:tc>
      </w:tr>
    </w:tbl>
    <w:p>
      <w:pPr>
        <w:pStyle w:val="Normal"/>
        <w:widowControl w:val="false"/>
        <w:jc w:val="both"/>
        <w:rPr>
          <w:sz w:val="28"/>
          <w:szCs w:val="28"/>
        </w:rPr>
      </w:pPr>
      <w:r>
        <w:rPr>
          <w:sz w:val="28"/>
          <w:szCs w:val="28"/>
        </w:rPr>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При составлении рационов должны учитываться указанные требования для обеспечения сбалансированного питания обучающихся в период нахождения в образовательных организациях в учебное время.</w:t>
      </w:r>
    </w:p>
    <w:p>
      <w:pPr>
        <w:pStyle w:val="Normal"/>
        <w:widowControl w:val="false"/>
        <w:spacing w:lineRule="auto" w:line="360" w:before="0" w:after="0"/>
        <w:ind w:firstLine="709"/>
        <w:contextualSpacing/>
        <w:jc w:val="both"/>
        <w:rPr>
          <w:rFonts w:eastAsia="Calibri" w:eastAsiaTheme="minorHAnsi"/>
          <w:b/>
          <w:b/>
          <w:sz w:val="28"/>
          <w:szCs w:val="28"/>
          <w:lang w:eastAsia="en-US"/>
        </w:rPr>
      </w:pPr>
      <w:r>
        <w:rPr>
          <w:rFonts w:eastAsia="Calibri" w:eastAsiaTheme="minorHAnsi"/>
          <w:sz w:val="28"/>
          <w:szCs w:val="28"/>
          <w:lang w:eastAsia="en-US"/>
        </w:rPr>
        <w:t xml:space="preserve">Типовое примерное меню для учащихся 1-4 классов представлено в </w:t>
      </w:r>
      <w:r>
        <w:rPr>
          <w:rFonts w:eastAsia="Calibri" w:eastAsiaTheme="minorHAnsi"/>
          <w:b/>
          <w:sz w:val="28"/>
          <w:szCs w:val="28"/>
          <w:lang w:eastAsia="en-US"/>
        </w:rPr>
        <w:t>Приложении 4.</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В целях организации питания детей, нуждающихся в лечебном и диетическом питании, в Стандарте представлено типовое диетическое примерное меню (</w:t>
      </w:r>
      <w:r>
        <w:rPr>
          <w:rFonts w:eastAsia="Calibri" w:eastAsiaTheme="minorHAnsi"/>
          <w:b/>
          <w:sz w:val="28"/>
          <w:szCs w:val="28"/>
          <w:lang w:eastAsia="en-US"/>
        </w:rPr>
        <w:t>Приложение 5</w:t>
      </w:r>
      <w:r>
        <w:rPr>
          <w:rFonts w:eastAsia="Calibri" w:eastAsiaTheme="minorHAnsi"/>
          <w:sz w:val="28"/>
          <w:szCs w:val="28"/>
          <w:lang w:eastAsia="en-US"/>
        </w:rPr>
        <w:t>).</w:t>
      </w:r>
    </w:p>
    <w:p>
      <w:pPr>
        <w:pStyle w:val="Normal"/>
        <w:widowControl w:val="false"/>
        <w:spacing w:lineRule="auto" w:line="360" w:before="0" w:after="0"/>
        <w:ind w:firstLine="709"/>
        <w:contextualSpacing/>
        <w:jc w:val="both"/>
        <w:rPr>
          <w:rFonts w:eastAsia="Calibri" w:eastAsiaTheme="minorHAnsi"/>
          <w:b/>
          <w:b/>
          <w:sz w:val="28"/>
          <w:szCs w:val="28"/>
          <w:lang w:eastAsia="en-US"/>
        </w:rPr>
      </w:pPr>
      <w:r>
        <w:rPr>
          <w:sz w:val="28"/>
          <w:szCs w:val="28"/>
        </w:rPr>
        <w:t>Планируемое потребление основных пищевых веществ в соответствии с разработанным основным сбалансированным типовым меню представлено в таблицах 8.1, 8.2.</w:t>
      </w:r>
    </w:p>
    <w:p>
      <w:pPr>
        <w:pStyle w:val="Normal"/>
        <w:widowControl w:val="false"/>
        <w:spacing w:before="0" w:after="0"/>
        <w:contextualSpacing/>
        <w:jc w:val="both"/>
        <w:rPr>
          <w:rFonts w:eastAsia="Calibri" w:eastAsiaTheme="minorHAnsi"/>
          <w:b/>
          <w:b/>
          <w:sz w:val="28"/>
          <w:szCs w:val="28"/>
          <w:lang w:eastAsia="en-US"/>
        </w:rPr>
      </w:pPr>
      <w:r>
        <w:rPr>
          <w:rFonts w:eastAsia="Calibri" w:eastAsiaTheme="minorHAnsi"/>
          <w:b/>
          <w:sz w:val="28"/>
          <w:szCs w:val="28"/>
          <w:lang w:eastAsia="en-US"/>
        </w:rPr>
        <w:t>Таблица 8.1. Расчет планируемого потребления основных пищевых веществ по типовому меню (приложение 10).</w:t>
      </w:r>
    </w:p>
    <w:p>
      <w:pPr>
        <w:pStyle w:val="Normal"/>
        <w:widowControl w:val="false"/>
        <w:spacing w:before="0" w:after="0"/>
        <w:contextualSpacing/>
        <w:jc w:val="both"/>
        <w:rPr>
          <w:rFonts w:eastAsia="Calibri" w:eastAsiaTheme="minorHAnsi"/>
          <w:b/>
          <w:b/>
          <w:sz w:val="28"/>
          <w:szCs w:val="28"/>
          <w:lang w:eastAsia="en-US"/>
        </w:rPr>
      </w:pPr>
      <w:r>
        <w:rPr>
          <w:rFonts w:eastAsia="Calibri" w:eastAsiaTheme="minorHAnsi"/>
          <w:b/>
          <w:sz w:val="28"/>
          <w:szCs w:val="28"/>
          <w:lang w:eastAsia="en-US"/>
        </w:rPr>
      </w:r>
    </w:p>
    <w:tbl>
      <w:tblPr>
        <w:tblW w:w="9209"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977"/>
        <w:gridCol w:w="1408"/>
        <w:gridCol w:w="1286"/>
        <w:gridCol w:w="1172"/>
        <w:gridCol w:w="819"/>
        <w:gridCol w:w="1137"/>
        <w:gridCol w:w="1278"/>
        <w:gridCol w:w="1131"/>
      </w:tblGrid>
      <w:tr>
        <w:trPr>
          <w:trHeight w:val="1260" w:hRule="atLeast"/>
        </w:trPr>
        <w:tc>
          <w:tcPr>
            <w:tcW w:w="9208" w:type="dxa"/>
            <w:gridSpan w:val="8"/>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Планируемое потребление основных пищевых веществ по типовому меню для учащихся 1-4 классов</w:t>
            </w:r>
          </w:p>
        </w:tc>
      </w:tr>
      <w:tr>
        <w:trPr>
          <w:trHeight w:val="600" w:hRule="atLeast"/>
        </w:trPr>
        <w:tc>
          <w:tcPr>
            <w:tcW w:w="4843"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Б,Ж,У по меню</w:t>
            </w:r>
          </w:p>
        </w:tc>
        <w:tc>
          <w:tcPr>
            <w:tcW w:w="4365"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Б,Ж,У по меню</w:t>
            </w:r>
          </w:p>
        </w:tc>
      </w:tr>
      <w:tr>
        <w:trPr>
          <w:trHeight w:val="555"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rPr>
                <w:color w:val="000000"/>
              </w:rPr>
            </w:pPr>
            <w:r>
              <w:rPr>
                <w:color w:val="000000"/>
              </w:rPr>
              <w:t>завтрак</w:t>
            </w:r>
          </w:p>
        </w:tc>
        <w:tc>
          <w:tcPr>
            <w:tcW w:w="140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б</w:t>
            </w:r>
          </w:p>
        </w:tc>
        <w:tc>
          <w:tcPr>
            <w:tcW w:w="1286"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ж</w:t>
            </w:r>
          </w:p>
        </w:tc>
        <w:tc>
          <w:tcPr>
            <w:tcW w:w="1172"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у</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обед</w:t>
            </w:r>
          </w:p>
        </w:tc>
        <w:tc>
          <w:tcPr>
            <w:tcW w:w="1137"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б</w:t>
            </w:r>
          </w:p>
        </w:tc>
        <w:tc>
          <w:tcPr>
            <w:tcW w:w="127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ж</w:t>
            </w:r>
          </w:p>
        </w:tc>
        <w:tc>
          <w:tcPr>
            <w:tcW w:w="113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у</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w:t>
            </w:r>
          </w:p>
        </w:tc>
        <w:tc>
          <w:tcPr>
            <w:tcW w:w="140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8,7</w:t>
            </w:r>
          </w:p>
        </w:tc>
        <w:tc>
          <w:tcPr>
            <w:tcW w:w="1286"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22,2</w:t>
            </w:r>
          </w:p>
        </w:tc>
        <w:tc>
          <w:tcPr>
            <w:tcW w:w="1172"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60,5</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w:t>
            </w:r>
          </w:p>
        </w:tc>
        <w:tc>
          <w:tcPr>
            <w:tcW w:w="1137"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22,7</w:t>
            </w:r>
          </w:p>
        </w:tc>
        <w:tc>
          <w:tcPr>
            <w:tcW w:w="127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23,1</w:t>
            </w:r>
          </w:p>
        </w:tc>
        <w:tc>
          <w:tcPr>
            <w:tcW w:w="113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117,3</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w:t>
            </w:r>
          </w:p>
        </w:tc>
        <w:tc>
          <w:tcPr>
            <w:tcW w:w="140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8,7</w:t>
            </w:r>
          </w:p>
        </w:tc>
        <w:tc>
          <w:tcPr>
            <w:tcW w:w="1286"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14</w:t>
            </w:r>
          </w:p>
        </w:tc>
        <w:tc>
          <w:tcPr>
            <w:tcW w:w="1172"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85,3</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w:t>
            </w:r>
          </w:p>
        </w:tc>
        <w:tc>
          <w:tcPr>
            <w:tcW w:w="1137"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20,3</w:t>
            </w:r>
          </w:p>
        </w:tc>
        <w:tc>
          <w:tcPr>
            <w:tcW w:w="127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38</w:t>
            </w:r>
          </w:p>
        </w:tc>
        <w:tc>
          <w:tcPr>
            <w:tcW w:w="113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116,9</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w:t>
            </w:r>
          </w:p>
        </w:tc>
        <w:tc>
          <w:tcPr>
            <w:tcW w:w="140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23</w:t>
            </w:r>
          </w:p>
        </w:tc>
        <w:tc>
          <w:tcPr>
            <w:tcW w:w="1286"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12</w:t>
            </w:r>
          </w:p>
        </w:tc>
        <w:tc>
          <w:tcPr>
            <w:tcW w:w="1172"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64,5</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w:t>
            </w:r>
          </w:p>
        </w:tc>
        <w:tc>
          <w:tcPr>
            <w:tcW w:w="1137"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26,1</w:t>
            </w:r>
          </w:p>
        </w:tc>
        <w:tc>
          <w:tcPr>
            <w:tcW w:w="127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30,7</w:t>
            </w:r>
          </w:p>
        </w:tc>
        <w:tc>
          <w:tcPr>
            <w:tcW w:w="113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105,8</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w:t>
            </w:r>
          </w:p>
        </w:tc>
        <w:tc>
          <w:tcPr>
            <w:tcW w:w="140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17,2</w:t>
            </w:r>
          </w:p>
        </w:tc>
        <w:tc>
          <w:tcPr>
            <w:tcW w:w="1286"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26,8</w:t>
            </w:r>
          </w:p>
        </w:tc>
        <w:tc>
          <w:tcPr>
            <w:tcW w:w="1172"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64,1</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4</w:t>
            </w:r>
          </w:p>
        </w:tc>
        <w:tc>
          <w:tcPr>
            <w:tcW w:w="1137"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17,8</w:t>
            </w:r>
          </w:p>
        </w:tc>
        <w:tc>
          <w:tcPr>
            <w:tcW w:w="127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27,4</w:t>
            </w:r>
          </w:p>
        </w:tc>
        <w:tc>
          <w:tcPr>
            <w:tcW w:w="1131"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102,5</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w:t>
            </w:r>
          </w:p>
        </w:tc>
        <w:tc>
          <w:tcPr>
            <w:tcW w:w="140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28,6</w:t>
            </w:r>
          </w:p>
        </w:tc>
        <w:tc>
          <w:tcPr>
            <w:tcW w:w="1286"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19,6</w:t>
            </w:r>
          </w:p>
        </w:tc>
        <w:tc>
          <w:tcPr>
            <w:tcW w:w="1172"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68,4</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5</w:t>
            </w:r>
          </w:p>
        </w:tc>
        <w:tc>
          <w:tcPr>
            <w:tcW w:w="1137"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16,5</w:t>
            </w:r>
          </w:p>
        </w:tc>
        <w:tc>
          <w:tcPr>
            <w:tcW w:w="127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21,9</w:t>
            </w:r>
          </w:p>
        </w:tc>
        <w:tc>
          <w:tcPr>
            <w:tcW w:w="1131"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112,6</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w:t>
            </w:r>
          </w:p>
        </w:tc>
        <w:tc>
          <w:tcPr>
            <w:tcW w:w="140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11,7</w:t>
            </w:r>
          </w:p>
        </w:tc>
        <w:tc>
          <w:tcPr>
            <w:tcW w:w="1286"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19,6</w:t>
            </w:r>
          </w:p>
        </w:tc>
        <w:tc>
          <w:tcPr>
            <w:tcW w:w="1172"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65,8</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w:t>
            </w:r>
          </w:p>
        </w:tc>
        <w:tc>
          <w:tcPr>
            <w:tcW w:w="1137"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30,3</w:t>
            </w:r>
          </w:p>
        </w:tc>
        <w:tc>
          <w:tcPr>
            <w:tcW w:w="127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19,7</w:t>
            </w:r>
          </w:p>
        </w:tc>
        <w:tc>
          <w:tcPr>
            <w:tcW w:w="1131"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119,3</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w:t>
            </w:r>
          </w:p>
        </w:tc>
        <w:tc>
          <w:tcPr>
            <w:tcW w:w="140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20,9</w:t>
            </w:r>
          </w:p>
        </w:tc>
        <w:tc>
          <w:tcPr>
            <w:tcW w:w="1286"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20,5</w:t>
            </w:r>
          </w:p>
        </w:tc>
        <w:tc>
          <w:tcPr>
            <w:tcW w:w="1172"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70,3</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7</w:t>
            </w:r>
          </w:p>
        </w:tc>
        <w:tc>
          <w:tcPr>
            <w:tcW w:w="1137"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22</w:t>
            </w:r>
          </w:p>
        </w:tc>
        <w:tc>
          <w:tcPr>
            <w:tcW w:w="127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39,9</w:t>
            </w:r>
          </w:p>
        </w:tc>
        <w:tc>
          <w:tcPr>
            <w:tcW w:w="1131"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86,1</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8</w:t>
            </w:r>
          </w:p>
        </w:tc>
        <w:tc>
          <w:tcPr>
            <w:tcW w:w="140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17,4</w:t>
            </w:r>
          </w:p>
        </w:tc>
        <w:tc>
          <w:tcPr>
            <w:tcW w:w="1286"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12,8</w:t>
            </w:r>
          </w:p>
        </w:tc>
        <w:tc>
          <w:tcPr>
            <w:tcW w:w="1172"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75,6</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8</w:t>
            </w:r>
          </w:p>
        </w:tc>
        <w:tc>
          <w:tcPr>
            <w:tcW w:w="1137"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17,1</w:t>
            </w:r>
          </w:p>
        </w:tc>
        <w:tc>
          <w:tcPr>
            <w:tcW w:w="127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24,6</w:t>
            </w:r>
          </w:p>
        </w:tc>
        <w:tc>
          <w:tcPr>
            <w:tcW w:w="1131"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119</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w:t>
            </w:r>
          </w:p>
        </w:tc>
        <w:tc>
          <w:tcPr>
            <w:tcW w:w="140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10,2</w:t>
            </w:r>
          </w:p>
        </w:tc>
        <w:tc>
          <w:tcPr>
            <w:tcW w:w="1286"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20</w:t>
            </w:r>
          </w:p>
        </w:tc>
        <w:tc>
          <w:tcPr>
            <w:tcW w:w="1172"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63,5</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9</w:t>
            </w:r>
          </w:p>
        </w:tc>
        <w:tc>
          <w:tcPr>
            <w:tcW w:w="1137"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11</w:t>
            </w:r>
          </w:p>
        </w:tc>
        <w:tc>
          <w:tcPr>
            <w:tcW w:w="127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24,4</w:t>
            </w:r>
          </w:p>
        </w:tc>
        <w:tc>
          <w:tcPr>
            <w:tcW w:w="1131"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112,6</w:t>
            </w:r>
          </w:p>
        </w:tc>
      </w:tr>
      <w:tr>
        <w:trPr>
          <w:trHeight w:val="30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w:t>
            </w:r>
          </w:p>
        </w:tc>
        <w:tc>
          <w:tcPr>
            <w:tcW w:w="140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15,2</w:t>
            </w:r>
          </w:p>
        </w:tc>
        <w:tc>
          <w:tcPr>
            <w:tcW w:w="1286"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19,3</w:t>
            </w:r>
          </w:p>
        </w:tc>
        <w:tc>
          <w:tcPr>
            <w:tcW w:w="1172"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58,7</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w:t>
            </w:r>
          </w:p>
        </w:tc>
        <w:tc>
          <w:tcPr>
            <w:tcW w:w="1137"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20,6</w:t>
            </w:r>
          </w:p>
        </w:tc>
        <w:tc>
          <w:tcPr>
            <w:tcW w:w="127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36,3</w:t>
            </w:r>
          </w:p>
        </w:tc>
        <w:tc>
          <w:tcPr>
            <w:tcW w:w="1131"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100,6</w:t>
            </w:r>
          </w:p>
        </w:tc>
      </w:tr>
      <w:tr>
        <w:trPr>
          <w:trHeight w:val="465"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40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16,16</w:t>
            </w:r>
          </w:p>
        </w:tc>
        <w:tc>
          <w:tcPr>
            <w:tcW w:w="1286"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18,68</w:t>
            </w:r>
          </w:p>
        </w:tc>
        <w:tc>
          <w:tcPr>
            <w:tcW w:w="1172"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67,67</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137"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20,44</w:t>
            </w:r>
          </w:p>
        </w:tc>
        <w:tc>
          <w:tcPr>
            <w:tcW w:w="1278"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28,6</w:t>
            </w:r>
          </w:p>
        </w:tc>
        <w:tc>
          <w:tcPr>
            <w:tcW w:w="1131" w:type="dxa"/>
            <w:tcBorders>
              <w:bottom w:val="single" w:sz="4" w:space="0" w:color="000000"/>
              <w:right w:val="single" w:sz="4" w:space="0" w:color="000000"/>
            </w:tcBorders>
            <w:shd w:color="auto" w:fill="auto" w:val="clear"/>
            <w:vAlign w:val="bottom"/>
          </w:tcPr>
          <w:p>
            <w:pPr>
              <w:pStyle w:val="Normal"/>
              <w:widowControl w:val="false"/>
              <w:jc w:val="center"/>
              <w:rPr>
                <w:color w:val="000000"/>
              </w:rPr>
            </w:pPr>
            <w:r>
              <w:rPr>
                <w:color w:val="000000"/>
              </w:rPr>
              <w:t>109,27</w:t>
            </w:r>
          </w:p>
        </w:tc>
      </w:tr>
      <w:tr>
        <w:trPr>
          <w:trHeight w:val="690" w:hRule="atLeast"/>
        </w:trPr>
        <w:tc>
          <w:tcPr>
            <w:tcW w:w="977"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норма</w:t>
            </w:r>
          </w:p>
        </w:tc>
        <w:tc>
          <w:tcPr>
            <w:tcW w:w="140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15,4-19,25</w:t>
            </w:r>
          </w:p>
        </w:tc>
        <w:tc>
          <w:tcPr>
            <w:tcW w:w="1286"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15,8-19,75</w:t>
            </w:r>
          </w:p>
        </w:tc>
        <w:tc>
          <w:tcPr>
            <w:tcW w:w="1172"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67-83,7</w:t>
            </w:r>
          </w:p>
        </w:tc>
        <w:tc>
          <w:tcPr>
            <w:tcW w:w="819"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r>
          </w:p>
        </w:tc>
        <w:tc>
          <w:tcPr>
            <w:tcW w:w="1137"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23,1-26,9</w:t>
            </w:r>
          </w:p>
        </w:tc>
        <w:tc>
          <w:tcPr>
            <w:tcW w:w="1278"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23,7-27,6</w:t>
            </w:r>
          </w:p>
        </w:tc>
        <w:tc>
          <w:tcPr>
            <w:tcW w:w="1131" w:type="dxa"/>
            <w:tcBorders>
              <w:bottom w:val="single" w:sz="4" w:space="0" w:color="000000"/>
              <w:right w:val="single" w:sz="4" w:space="0" w:color="000000"/>
            </w:tcBorders>
            <w:shd w:color="auto" w:fill="auto" w:val="clear"/>
            <w:vAlign w:val="center"/>
          </w:tcPr>
          <w:p>
            <w:pPr>
              <w:pStyle w:val="Normal"/>
              <w:widowControl w:val="false"/>
              <w:jc w:val="center"/>
              <w:rPr>
                <w:color w:val="000000"/>
              </w:rPr>
            </w:pPr>
            <w:r>
              <w:rPr>
                <w:color w:val="000000"/>
              </w:rPr>
              <w:t>100,5-117,2</w:t>
            </w:r>
          </w:p>
        </w:tc>
      </w:tr>
    </w:tbl>
    <w:p>
      <w:pPr>
        <w:pStyle w:val="Normal"/>
        <w:widowControl w:val="false"/>
        <w:spacing w:lineRule="auto" w:line="360" w:before="0" w:after="0"/>
        <w:ind w:firstLine="709"/>
        <w:contextualSpacing/>
        <w:jc w:val="both"/>
        <w:rPr>
          <w:rFonts w:eastAsia="Calibri" w:eastAsiaTheme="minorHAnsi"/>
          <w:b/>
          <w:b/>
          <w:sz w:val="28"/>
          <w:szCs w:val="28"/>
          <w:lang w:eastAsia="en-US"/>
        </w:rPr>
      </w:pPr>
      <w:r>
        <w:rPr>
          <w:rFonts w:eastAsia="Calibri" w:eastAsiaTheme="minorHAnsi"/>
          <w:b/>
          <w:sz w:val="28"/>
          <w:szCs w:val="28"/>
          <w:lang w:eastAsia="en-US"/>
        </w:rPr>
      </w:r>
    </w:p>
    <w:p>
      <w:pPr>
        <w:pStyle w:val="Normal"/>
        <w:widowControl w:val="false"/>
        <w:spacing w:before="0" w:after="0"/>
        <w:ind w:firstLine="709"/>
        <w:contextualSpacing/>
        <w:jc w:val="both"/>
        <w:rPr>
          <w:rFonts w:eastAsia="Calibri" w:eastAsiaTheme="minorHAnsi"/>
          <w:b/>
          <w:b/>
          <w:sz w:val="28"/>
          <w:szCs w:val="28"/>
          <w:lang w:eastAsia="en-US"/>
        </w:rPr>
      </w:pPr>
      <w:r>
        <w:rPr>
          <w:rFonts w:eastAsia="Calibri" w:eastAsiaTheme="minorHAnsi"/>
          <w:b/>
          <w:sz w:val="28"/>
          <w:szCs w:val="28"/>
          <w:lang w:eastAsia="en-US"/>
        </w:rPr>
        <w:t>Таблица 8.2. Расчет планируемой энергетической ценности (калорийности) завтрака и обеда, на основе разработанного основного типового меню для учащихся 1-4 классов (приложение 10).</w:t>
      </w:r>
    </w:p>
    <w:p>
      <w:pPr>
        <w:pStyle w:val="Normal"/>
        <w:widowControl w:val="false"/>
        <w:spacing w:before="0" w:after="0"/>
        <w:ind w:firstLine="709"/>
        <w:contextualSpacing/>
        <w:jc w:val="both"/>
        <w:rPr>
          <w:rFonts w:eastAsia="Calibri" w:eastAsiaTheme="minorHAnsi"/>
          <w:b/>
          <w:b/>
          <w:sz w:val="28"/>
          <w:szCs w:val="28"/>
          <w:lang w:eastAsia="en-US"/>
        </w:rPr>
      </w:pPr>
      <w:r>
        <w:rPr>
          <w:rFonts w:eastAsia="Calibri" w:eastAsiaTheme="minorHAnsi"/>
          <w:b/>
          <w:sz w:val="28"/>
          <w:szCs w:val="28"/>
          <w:lang w:eastAsia="en-US"/>
        </w:rPr>
      </w:r>
    </w:p>
    <w:tbl>
      <w:tblPr>
        <w:tblW w:w="934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1693"/>
        <w:gridCol w:w="3264"/>
        <w:gridCol w:w="2553"/>
        <w:gridCol w:w="1837"/>
      </w:tblGrid>
      <w:tr>
        <w:trPr>
          <w:trHeight w:val="1215" w:hRule="atLeast"/>
        </w:trPr>
        <w:tc>
          <w:tcPr>
            <w:tcW w:w="16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Дни недели</w:t>
            </w:r>
          </w:p>
        </w:tc>
        <w:tc>
          <w:tcPr>
            <w:tcW w:w="3264"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Энергетическая ценность завтрак, ккал</w:t>
            </w:r>
          </w:p>
        </w:tc>
        <w:tc>
          <w:tcPr>
            <w:tcW w:w="2553"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Энергетическая ценность обед, ккал</w:t>
            </w:r>
          </w:p>
        </w:tc>
        <w:tc>
          <w:tcPr>
            <w:tcW w:w="1837"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Итого, ккал</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1</w:t>
            </w:r>
          </w:p>
        </w:tc>
        <w:tc>
          <w:tcPr>
            <w:tcW w:w="3264"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483</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737</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1220</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2</w:t>
            </w:r>
          </w:p>
        </w:tc>
        <w:tc>
          <w:tcPr>
            <w:tcW w:w="3264"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505</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814</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1319</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3</w:t>
            </w:r>
          </w:p>
        </w:tc>
        <w:tc>
          <w:tcPr>
            <w:tcW w:w="3264"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487</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811</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1298</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4</w:t>
            </w:r>
          </w:p>
        </w:tc>
        <w:tc>
          <w:tcPr>
            <w:tcW w:w="3264" w:type="dxa"/>
            <w:tcBorders>
              <w:bottom w:val="single" w:sz="4" w:space="0" w:color="000000"/>
              <w:right w:val="single" w:sz="4" w:space="0" w:color="000000"/>
            </w:tcBorders>
            <w:shd w:color="000000" w:fill="FFFFFF" w:val="clear"/>
            <w:vAlign w:val="bottom"/>
          </w:tcPr>
          <w:p>
            <w:pPr>
              <w:pStyle w:val="Normal"/>
              <w:widowControl w:val="false"/>
              <w:jc w:val="center"/>
              <w:rPr>
                <w:color w:val="000000"/>
                <w:sz w:val="28"/>
                <w:szCs w:val="28"/>
              </w:rPr>
            </w:pPr>
            <w:r>
              <w:rPr>
                <w:color w:val="000000"/>
                <w:sz w:val="28"/>
                <w:szCs w:val="28"/>
              </w:rPr>
              <w:t>569</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735</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1305</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5</w:t>
            </w:r>
          </w:p>
        </w:tc>
        <w:tc>
          <w:tcPr>
            <w:tcW w:w="3264" w:type="dxa"/>
            <w:tcBorders>
              <w:bottom w:val="single" w:sz="4" w:space="0" w:color="000000"/>
              <w:right w:val="single" w:sz="4" w:space="0" w:color="000000"/>
            </w:tcBorders>
            <w:shd w:color="000000" w:fill="FFFFFF" w:val="clear"/>
            <w:vAlign w:val="bottom"/>
          </w:tcPr>
          <w:p>
            <w:pPr>
              <w:pStyle w:val="Normal"/>
              <w:widowControl w:val="false"/>
              <w:jc w:val="center"/>
              <w:rPr>
                <w:color w:val="000000"/>
                <w:sz w:val="28"/>
                <w:szCs w:val="28"/>
              </w:rPr>
            </w:pPr>
            <w:r>
              <w:rPr>
                <w:color w:val="000000"/>
                <w:sz w:val="28"/>
                <w:szCs w:val="28"/>
              </w:rPr>
              <w:t>575</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719</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1294</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6</w:t>
            </w:r>
          </w:p>
        </w:tc>
        <w:tc>
          <w:tcPr>
            <w:tcW w:w="3264" w:type="dxa"/>
            <w:tcBorders>
              <w:bottom w:val="single" w:sz="4" w:space="0" w:color="000000"/>
              <w:right w:val="single" w:sz="4" w:space="0" w:color="000000"/>
            </w:tcBorders>
            <w:shd w:color="000000" w:fill="FFFFFF" w:val="clear"/>
            <w:vAlign w:val="bottom"/>
          </w:tcPr>
          <w:p>
            <w:pPr>
              <w:pStyle w:val="Normal"/>
              <w:widowControl w:val="false"/>
              <w:jc w:val="center"/>
              <w:rPr>
                <w:color w:val="000000"/>
                <w:sz w:val="28"/>
                <w:szCs w:val="28"/>
              </w:rPr>
            </w:pPr>
            <w:r>
              <w:rPr>
                <w:color w:val="000000"/>
                <w:sz w:val="28"/>
                <w:szCs w:val="28"/>
              </w:rPr>
              <w:t>494</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807</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1301</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7</w:t>
            </w:r>
          </w:p>
        </w:tc>
        <w:tc>
          <w:tcPr>
            <w:tcW w:w="3264" w:type="dxa"/>
            <w:tcBorders>
              <w:bottom w:val="single" w:sz="4" w:space="0" w:color="000000"/>
              <w:right w:val="single" w:sz="4" w:space="0" w:color="000000"/>
            </w:tcBorders>
            <w:shd w:color="000000" w:fill="FFFFFF" w:val="clear"/>
            <w:vAlign w:val="bottom"/>
          </w:tcPr>
          <w:p>
            <w:pPr>
              <w:pStyle w:val="Normal"/>
              <w:widowControl w:val="false"/>
              <w:jc w:val="center"/>
              <w:rPr>
                <w:color w:val="000000"/>
                <w:sz w:val="28"/>
                <w:szCs w:val="28"/>
              </w:rPr>
            </w:pPr>
            <w:r>
              <w:rPr>
                <w:color w:val="000000"/>
                <w:sz w:val="28"/>
                <w:szCs w:val="28"/>
              </w:rPr>
              <w:t>554</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798</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1352</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8</w:t>
            </w:r>
          </w:p>
        </w:tc>
        <w:tc>
          <w:tcPr>
            <w:tcW w:w="3264" w:type="dxa"/>
            <w:tcBorders>
              <w:bottom w:val="single" w:sz="4" w:space="0" w:color="000000"/>
              <w:right w:val="single" w:sz="4" w:space="0" w:color="000000"/>
            </w:tcBorders>
            <w:shd w:color="000000" w:fill="FFFFFF" w:val="clear"/>
            <w:vAlign w:val="bottom"/>
          </w:tcPr>
          <w:p>
            <w:pPr>
              <w:pStyle w:val="Normal"/>
              <w:widowControl w:val="false"/>
              <w:jc w:val="center"/>
              <w:rPr>
                <w:color w:val="000000"/>
                <w:sz w:val="28"/>
                <w:szCs w:val="28"/>
              </w:rPr>
            </w:pPr>
            <w:r>
              <w:rPr>
                <w:color w:val="000000"/>
                <w:sz w:val="28"/>
                <w:szCs w:val="28"/>
              </w:rPr>
              <w:t>491</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771</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1261</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9</w:t>
            </w:r>
          </w:p>
        </w:tc>
        <w:tc>
          <w:tcPr>
            <w:tcW w:w="3264" w:type="dxa"/>
            <w:tcBorders>
              <w:bottom w:val="single" w:sz="4" w:space="0" w:color="000000"/>
              <w:right w:val="single" w:sz="4" w:space="0" w:color="000000"/>
            </w:tcBorders>
            <w:shd w:color="000000" w:fill="FFFFFF" w:val="clear"/>
            <w:vAlign w:val="bottom"/>
          </w:tcPr>
          <w:p>
            <w:pPr>
              <w:pStyle w:val="Normal"/>
              <w:widowControl w:val="false"/>
              <w:jc w:val="center"/>
              <w:rPr>
                <w:color w:val="000000"/>
                <w:sz w:val="28"/>
                <w:szCs w:val="28"/>
              </w:rPr>
            </w:pPr>
            <w:r>
              <w:rPr>
                <w:color w:val="000000"/>
                <w:sz w:val="28"/>
                <w:szCs w:val="28"/>
              </w:rPr>
              <w:t>478</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718</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1196</w:t>
            </w:r>
          </w:p>
        </w:tc>
      </w:tr>
      <w:tr>
        <w:trPr>
          <w:trHeight w:val="30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right"/>
              <w:rPr>
                <w:color w:val="000000"/>
                <w:sz w:val="28"/>
                <w:szCs w:val="28"/>
              </w:rPr>
            </w:pPr>
            <w:r>
              <w:rPr>
                <w:color w:val="000000"/>
                <w:sz w:val="28"/>
                <w:szCs w:val="28"/>
              </w:rPr>
              <w:t>10</w:t>
            </w:r>
          </w:p>
        </w:tc>
        <w:tc>
          <w:tcPr>
            <w:tcW w:w="3264" w:type="dxa"/>
            <w:tcBorders>
              <w:bottom w:val="single" w:sz="4" w:space="0" w:color="000000"/>
              <w:right w:val="single" w:sz="4" w:space="0" w:color="000000"/>
            </w:tcBorders>
            <w:shd w:color="000000" w:fill="FFFFFF" w:val="clear"/>
            <w:vAlign w:val="bottom"/>
          </w:tcPr>
          <w:p>
            <w:pPr>
              <w:pStyle w:val="Normal"/>
              <w:widowControl w:val="false"/>
              <w:jc w:val="center"/>
              <w:rPr>
                <w:color w:val="000000"/>
                <w:sz w:val="28"/>
                <w:szCs w:val="28"/>
              </w:rPr>
            </w:pPr>
            <w:r>
              <w:rPr>
                <w:color w:val="000000"/>
                <w:sz w:val="28"/>
                <w:szCs w:val="28"/>
              </w:rPr>
              <w:t>476</w:t>
            </w:r>
          </w:p>
        </w:tc>
        <w:tc>
          <w:tcPr>
            <w:tcW w:w="2553" w:type="dxa"/>
            <w:tcBorders>
              <w:bottom w:val="single" w:sz="4" w:space="0" w:color="000000"/>
              <w:right w:val="single" w:sz="4" w:space="0" w:color="000000"/>
            </w:tcBorders>
            <w:shd w:color="000000" w:fill="FFFFFF" w:val="clear"/>
            <w:vAlign w:val="center"/>
          </w:tcPr>
          <w:p>
            <w:pPr>
              <w:pStyle w:val="Normal"/>
              <w:widowControl w:val="false"/>
              <w:jc w:val="center"/>
              <w:rPr>
                <w:color w:val="000000"/>
                <w:sz w:val="28"/>
                <w:szCs w:val="28"/>
              </w:rPr>
            </w:pPr>
            <w:r>
              <w:rPr>
                <w:color w:val="000000"/>
                <w:sz w:val="28"/>
                <w:szCs w:val="28"/>
              </w:rPr>
              <w:t>820</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1296</w:t>
            </w:r>
          </w:p>
        </w:tc>
      </w:tr>
      <w:tr>
        <w:trPr>
          <w:trHeight w:val="555"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r>
          </w:p>
        </w:tc>
        <w:tc>
          <w:tcPr>
            <w:tcW w:w="326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511</w:t>
            </w:r>
          </w:p>
        </w:tc>
        <w:tc>
          <w:tcPr>
            <w:tcW w:w="255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773</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1284</w:t>
            </w:r>
          </w:p>
        </w:tc>
      </w:tr>
      <w:tr>
        <w:trPr>
          <w:trHeight w:val="540" w:hRule="atLeast"/>
        </w:trPr>
        <w:tc>
          <w:tcPr>
            <w:tcW w:w="1693"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норма</w:t>
            </w:r>
          </w:p>
        </w:tc>
        <w:tc>
          <w:tcPr>
            <w:tcW w:w="326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470-588</w:t>
            </w:r>
          </w:p>
        </w:tc>
        <w:tc>
          <w:tcPr>
            <w:tcW w:w="255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705-823</w:t>
            </w:r>
          </w:p>
        </w:tc>
        <w:tc>
          <w:tcPr>
            <w:tcW w:w="1837"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8"/>
                <w:szCs w:val="28"/>
              </w:rPr>
            </w:pPr>
            <w:r>
              <w:rPr>
                <w:color w:val="000000"/>
                <w:sz w:val="28"/>
                <w:szCs w:val="28"/>
              </w:rPr>
              <w:t>1175-1410</w:t>
            </w:r>
          </w:p>
        </w:tc>
      </w:tr>
    </w:tbl>
    <w:p>
      <w:pPr>
        <w:pStyle w:val="Normal"/>
        <w:widowControl w:val="false"/>
        <w:spacing w:lineRule="auto" w:line="360" w:before="0" w:after="0"/>
        <w:ind w:firstLine="709"/>
        <w:contextualSpacing/>
        <w:jc w:val="both"/>
        <w:rPr>
          <w:rFonts w:eastAsia="Calibri" w:eastAsiaTheme="minorHAnsi"/>
          <w:b/>
          <w:b/>
          <w:sz w:val="28"/>
          <w:szCs w:val="28"/>
          <w:lang w:eastAsia="en-US"/>
        </w:rPr>
      </w:pPr>
      <w:r>
        <w:rPr>
          <w:rFonts w:eastAsia="Calibri" w:eastAsiaTheme="minorHAnsi"/>
          <w:b/>
          <w:sz w:val="28"/>
          <w:szCs w:val="28"/>
          <w:lang w:eastAsia="en-US"/>
        </w:rPr>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r>
    </w:p>
    <w:p>
      <w:pPr>
        <w:pStyle w:val="12"/>
        <w:rPr>
          <w:rFonts w:eastAsia="Calibri" w:eastAsiaTheme="minorHAnsi"/>
          <w:lang w:eastAsia="en-US"/>
        </w:rPr>
      </w:pPr>
      <w:r>
        <w:rPr>
          <w:rFonts w:eastAsia="Calibri" w:eastAsiaTheme="minorHAnsi"/>
          <w:lang w:eastAsia="en-US"/>
        </w:rPr>
        <w:t>4.2.</w:t>
        <w:tab/>
        <w:t xml:space="preserve">Ассортимент продуктов. Рационы питания для разных возрастных групп с учетом специфики образовательного процесса. Перечень пищевой продукции, которая не допускается при организации питания детей. </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 xml:space="preserve">Ассортимент и минимальные среднесуточные наборы продуктов питания для разных возрастных групп указаны в </w:t>
      </w:r>
      <w:r>
        <w:rPr>
          <w:rFonts w:eastAsia="Calibri" w:eastAsiaTheme="minorHAnsi"/>
          <w:b/>
          <w:sz w:val="28"/>
          <w:szCs w:val="28"/>
          <w:lang w:eastAsia="en-US"/>
        </w:rPr>
        <w:t>таблицах 9 и 10</w:t>
      </w:r>
      <w:r>
        <w:rPr>
          <w:rFonts w:eastAsia="Calibri" w:eastAsiaTheme="minorHAnsi"/>
          <w:sz w:val="28"/>
          <w:szCs w:val="28"/>
          <w:lang w:eastAsia="en-US"/>
        </w:rPr>
        <w:t>.</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 xml:space="preserve">Ассортимент пищевых продуктов, который не допускается для питания обучающихся общеобразовательных организаций соответствии с СанПиН 2.3./2.4. 3590-20 – </w:t>
      </w:r>
      <w:r>
        <w:rPr>
          <w:rFonts w:eastAsia="Calibri" w:eastAsiaTheme="minorHAnsi"/>
          <w:b/>
          <w:sz w:val="28"/>
          <w:szCs w:val="28"/>
          <w:lang w:eastAsia="en-US"/>
        </w:rPr>
        <w:t>в таблице 11</w:t>
      </w:r>
      <w:r>
        <w:rPr>
          <w:rFonts w:eastAsia="Calibri" w:eastAsiaTheme="minorHAnsi"/>
          <w:sz w:val="28"/>
          <w:szCs w:val="28"/>
          <w:lang w:eastAsia="en-US"/>
        </w:rPr>
        <w:t>.</w:t>
      </w:r>
    </w:p>
    <w:p>
      <w:pPr>
        <w:pStyle w:val="Normal"/>
        <w:widowControl w:val="false"/>
        <w:spacing w:before="0" w:after="0"/>
        <w:contextualSpacing/>
        <w:jc w:val="both"/>
        <w:rPr>
          <w:rFonts w:eastAsia="Calibri" w:eastAsiaTheme="minorHAnsi"/>
          <w:b/>
          <w:b/>
          <w:sz w:val="28"/>
          <w:szCs w:val="28"/>
          <w:lang w:eastAsia="en-US"/>
        </w:rPr>
      </w:pPr>
      <w:r>
        <w:rPr>
          <w:rFonts w:eastAsia="Calibri" w:eastAsiaTheme="minorHAnsi"/>
          <w:b/>
          <w:sz w:val="28"/>
          <w:szCs w:val="28"/>
          <w:lang w:eastAsia="en-US"/>
        </w:rPr>
        <w:t>Таблица 9.</w:t>
      </w:r>
      <w:r>
        <w:rPr>
          <w:rFonts w:eastAsia="Calibri" w:cs="" w:ascii="Calibri" w:hAnsi="Calibri" w:asciiTheme="minorHAnsi" w:cstheme="minorBidi" w:eastAsiaTheme="minorHAnsi" w:hAnsiTheme="minorHAnsi"/>
          <w:b/>
          <w:sz w:val="22"/>
          <w:szCs w:val="22"/>
          <w:lang w:eastAsia="en-US"/>
        </w:rPr>
        <w:t xml:space="preserve"> </w:t>
      </w:r>
      <w:r>
        <w:rPr>
          <w:rFonts w:eastAsia="Calibri" w:eastAsiaTheme="minorHAnsi"/>
          <w:b/>
          <w:sz w:val="28"/>
          <w:szCs w:val="28"/>
          <w:lang w:eastAsia="en-US"/>
        </w:rPr>
        <w:t>Среднесуточные наборы (минимальные) пищевой продукции для организации питания детей от 7 до 11 лет (в нетто г, мл, на 1 ребенка).</w:t>
      </w:r>
    </w:p>
    <w:p>
      <w:pPr>
        <w:pStyle w:val="Normal"/>
        <w:widowControl w:val="false"/>
        <w:spacing w:before="0" w:after="0"/>
        <w:contextualSpacing/>
        <w:jc w:val="both"/>
        <w:rPr>
          <w:rFonts w:eastAsia="Calibri" w:eastAsiaTheme="minorHAnsi"/>
          <w:sz w:val="28"/>
          <w:szCs w:val="28"/>
          <w:lang w:eastAsia="en-US"/>
        </w:rPr>
      </w:pPr>
      <w:r>
        <w:rPr>
          <w:rFonts w:eastAsia="Calibri" w:eastAsiaTheme="minorHAnsi"/>
          <w:sz w:val="28"/>
          <w:szCs w:val="28"/>
          <w:lang w:eastAsia="en-US"/>
        </w:rPr>
      </w:r>
    </w:p>
    <w:tbl>
      <w:tblPr>
        <w:tblStyle w:val="a3"/>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13"/>
        <w:gridCol w:w="2101"/>
        <w:gridCol w:w="1289"/>
        <w:gridCol w:w="930"/>
        <w:gridCol w:w="815"/>
        <w:gridCol w:w="990"/>
        <w:gridCol w:w="1423"/>
        <w:gridCol w:w="1208"/>
      </w:tblGrid>
      <w:tr>
        <w:trPr>
          <w:trHeight w:val="1428" w:hRule="atLeast"/>
        </w:trPr>
        <w:tc>
          <w:tcPr>
            <w:tcW w:w="813"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 xml:space="preserve">№ </w:t>
            </w:r>
            <w:r>
              <w:rPr>
                <w:rFonts w:eastAsia="Times New Roman" w:cs="Times New Roman"/>
                <w:b/>
                <w:bCs/>
                <w:kern w:val="0"/>
                <w:sz w:val="22"/>
                <w:szCs w:val="22"/>
                <w:lang w:val="ru-RU" w:eastAsia="ru-RU" w:bidi="ar-SA"/>
              </w:rPr>
              <w:t>п/п</w:t>
            </w:r>
          </w:p>
        </w:tc>
        <w:tc>
          <w:tcPr>
            <w:tcW w:w="2101"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Наименование пищевой продукции или группы пищевой продукции</w:t>
            </w:r>
          </w:p>
        </w:tc>
        <w:tc>
          <w:tcPr>
            <w:tcW w:w="1289"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ИТОГО, в сутки по СанПиН 2.3/2.4.3590-20</w:t>
            </w:r>
          </w:p>
        </w:tc>
        <w:tc>
          <w:tcPr>
            <w:tcW w:w="930"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завтрак</w:t>
            </w:r>
          </w:p>
        </w:tc>
        <w:tc>
          <w:tcPr>
            <w:tcW w:w="815"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обед</w:t>
            </w:r>
          </w:p>
        </w:tc>
        <w:tc>
          <w:tcPr>
            <w:tcW w:w="990"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полдник</w:t>
            </w:r>
          </w:p>
        </w:tc>
        <w:tc>
          <w:tcPr>
            <w:tcW w:w="1423"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ИТОГО при 2-х разовом питании (завтрак и обед)</w:t>
            </w:r>
          </w:p>
        </w:tc>
        <w:tc>
          <w:tcPr>
            <w:tcW w:w="1208"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ИТОГО при 3-х разовом питании</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Хлеб ржаной</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80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20</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28</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8</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48</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56</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Хлеб пшеничный</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52,5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90</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Мука пшеничная</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5,25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Крупы, бобовые</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45</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11,25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15,75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27</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31,5</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Макаронные изделия</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5,25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Картофель</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187</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46,75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65,45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18,7</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112,2</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130,9</w:t>
            </w:r>
          </w:p>
        </w:tc>
      </w:tr>
      <w:tr>
        <w:trPr>
          <w:trHeight w:val="853"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Овощи (свежие, мороженые, консервированные), включая соленые и квашеные (не более 10% от общего количества овощей), в т.ч. томат-пюре, зелень, г</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280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70</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98</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28</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168</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196</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8</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Фрукты свежие</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185</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46,25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64,75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111</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129,5</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Сухофрукты</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5,25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r>
      <w:tr>
        <w:trPr>
          <w:trHeight w:val="828"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Соки плодоовощные, напитки витаминизированные, в т.ч. инстантные</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200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50</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70</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20</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120</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140</w:t>
            </w:r>
          </w:p>
        </w:tc>
      </w:tr>
      <w:tr>
        <w:trPr>
          <w:trHeight w:val="588"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11</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Мясо 1-й категории</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24,5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42</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49</w:t>
            </w:r>
          </w:p>
        </w:tc>
      </w:tr>
      <w:tr>
        <w:trPr>
          <w:trHeight w:val="720"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Субпродукты (печень, язык, сердце)</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w:t>
            </w:r>
          </w:p>
        </w:tc>
      </w:tr>
      <w:tr>
        <w:trPr>
          <w:trHeight w:val="684"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13</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Птица (цыплята-бройлеры потрошеные - 1 кат)</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35</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8,75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12,25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24,5</w:t>
            </w:r>
          </w:p>
        </w:tc>
      </w:tr>
      <w:tr>
        <w:trPr>
          <w:trHeight w:val="660"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14</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Рыба (филе), в т.ч. филе слабо- или малосоленое</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58</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14,5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20,3</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5,8</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34,8</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40,6</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Молоко</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180</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210</w:t>
            </w:r>
          </w:p>
        </w:tc>
      </w:tr>
      <w:tr>
        <w:trPr>
          <w:trHeight w:val="792"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16</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Кисломолочная пищевая продукция</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52,5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90</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17</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Творог (5% - 9% м.д.ж.)</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17,5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35</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Сыр</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19</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Сметана</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20</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Масло сливочное</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Масло растительное</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5,25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1,5</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9</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22</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Яйцо, шт.</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0,35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0,1</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0,6</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0,7</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23</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Сахар (в том числе для приготовления блюд и напитков, в случае использования пищевой продукции промышленного выпуска, содержащих сахар, выдача сахара должна быть уменьшена в зависимости от его содержания в используемой готовой пищевой продукции)</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24</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Кондитерские изделия</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6</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7</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25</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Чай</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0,35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0,1</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0,6</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0,7</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26</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Какао-порошок</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0,25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0,35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0,1</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0,6</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0,7</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27</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Кофейный напиток</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0,7</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0,2</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1,4</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28</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Дрожжи хлебопекарные</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0,2</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0,07</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0,02</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0,12</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0,14</w:t>
            </w:r>
          </w:p>
        </w:tc>
      </w:tr>
      <w:tr>
        <w:trPr>
          <w:trHeight w:val="399"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29</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Крахмал</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0,3</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w:t>
            </w:r>
          </w:p>
        </w:tc>
      </w:tr>
      <w:tr>
        <w:trPr>
          <w:trHeight w:val="564"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30</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Соль пищевая поваренная йодированная</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0,75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1,05</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0,3</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1,8</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2,1</w:t>
            </w:r>
          </w:p>
        </w:tc>
      </w:tr>
      <w:tr>
        <w:trPr>
          <w:trHeight w:val="528" w:hRule="atLeast"/>
        </w:trPr>
        <w:tc>
          <w:tcPr>
            <w:tcW w:w="81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31</w:t>
            </w:r>
          </w:p>
        </w:tc>
        <w:tc>
          <w:tcPr>
            <w:tcW w:w="2101"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Специи</w:t>
            </w:r>
          </w:p>
        </w:tc>
        <w:tc>
          <w:tcPr>
            <w:tcW w:w="1289"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2</w:t>
            </w:r>
          </w:p>
        </w:tc>
        <w:tc>
          <w:tcPr>
            <w:tcW w:w="93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0,5</w:t>
            </w:r>
          </w:p>
        </w:tc>
        <w:tc>
          <w:tcPr>
            <w:tcW w:w="815"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0,7</w:t>
            </w:r>
          </w:p>
        </w:tc>
        <w:tc>
          <w:tcPr>
            <w:tcW w:w="990"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0,2</w:t>
            </w:r>
          </w:p>
        </w:tc>
        <w:tc>
          <w:tcPr>
            <w:tcW w:w="1423"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1,2</w:t>
            </w:r>
          </w:p>
        </w:tc>
        <w:tc>
          <w:tcPr>
            <w:tcW w:w="1208"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1,4</w:t>
            </w:r>
          </w:p>
        </w:tc>
      </w:tr>
    </w:tbl>
    <w:p>
      <w:pPr>
        <w:pStyle w:val="Normal"/>
        <w:widowControl w:val="false"/>
        <w:spacing w:lineRule="auto" w:line="360"/>
        <w:jc w:val="both"/>
        <w:rPr>
          <w:sz w:val="28"/>
          <w:szCs w:val="28"/>
        </w:rPr>
      </w:pPr>
      <w:r>
        <w:rPr>
          <w:sz w:val="28"/>
          <w:szCs w:val="28"/>
        </w:rPr>
      </w:r>
    </w:p>
    <w:p>
      <w:pPr>
        <w:pStyle w:val="Normal"/>
        <w:widowControl w:val="false"/>
        <w:jc w:val="both"/>
        <w:rPr>
          <w:b/>
          <w:b/>
          <w:sz w:val="28"/>
          <w:szCs w:val="28"/>
        </w:rPr>
      </w:pPr>
      <w:r>
        <w:rPr>
          <w:b/>
          <w:sz w:val="28"/>
          <w:szCs w:val="28"/>
        </w:rPr>
        <w:t>Таблица 10. Среднесуточные наборы (минимальные) пищевой продукции для организации питания детей от 12 лет и старше (в нетто г, мл, на 1 ребенка).</w:t>
      </w:r>
    </w:p>
    <w:p>
      <w:pPr>
        <w:pStyle w:val="Normal"/>
        <w:widowControl w:val="false"/>
        <w:jc w:val="both"/>
        <w:rPr>
          <w:sz w:val="28"/>
          <w:szCs w:val="28"/>
        </w:rPr>
      </w:pPr>
      <w:r>
        <w:rPr>
          <w:sz w:val="28"/>
          <w:szCs w:val="28"/>
        </w:rPr>
      </w:r>
    </w:p>
    <w:tbl>
      <w:tblPr>
        <w:tblStyle w:val="a3"/>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55"/>
        <w:gridCol w:w="1997"/>
        <w:gridCol w:w="1230"/>
        <w:gridCol w:w="893"/>
        <w:gridCol w:w="855"/>
        <w:gridCol w:w="949"/>
        <w:gridCol w:w="1508"/>
        <w:gridCol w:w="1282"/>
      </w:tblGrid>
      <w:tr>
        <w:trPr>
          <w:trHeight w:val="1152" w:hRule="atLeast"/>
        </w:trPr>
        <w:tc>
          <w:tcPr>
            <w:tcW w:w="855"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 xml:space="preserve">№ </w:t>
            </w:r>
            <w:r>
              <w:rPr>
                <w:rFonts w:eastAsia="Times New Roman" w:cs="Times New Roman"/>
                <w:b/>
                <w:bCs/>
                <w:kern w:val="0"/>
                <w:sz w:val="22"/>
                <w:szCs w:val="22"/>
                <w:lang w:val="ru-RU" w:eastAsia="ru-RU" w:bidi="ar-SA"/>
              </w:rPr>
              <w:t>п/п</w:t>
            </w:r>
          </w:p>
        </w:tc>
        <w:tc>
          <w:tcPr>
            <w:tcW w:w="1997"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Наименование пищевой продукции или группы пищевой продукции</w:t>
            </w:r>
          </w:p>
        </w:tc>
        <w:tc>
          <w:tcPr>
            <w:tcW w:w="1230"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ИТОГО, в сутки по СанПиН 2.3/2.4.3590-20</w:t>
            </w:r>
          </w:p>
        </w:tc>
        <w:tc>
          <w:tcPr>
            <w:tcW w:w="893"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завтрак</w:t>
            </w:r>
          </w:p>
        </w:tc>
        <w:tc>
          <w:tcPr>
            <w:tcW w:w="855"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обед</w:t>
            </w:r>
          </w:p>
        </w:tc>
        <w:tc>
          <w:tcPr>
            <w:tcW w:w="949"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полдник</w:t>
            </w:r>
          </w:p>
        </w:tc>
        <w:tc>
          <w:tcPr>
            <w:tcW w:w="1508"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ИТОГО при 2-х разовом питании (завтрак и обед)</w:t>
            </w:r>
          </w:p>
        </w:tc>
        <w:tc>
          <w:tcPr>
            <w:tcW w:w="1282" w:type="dxa"/>
            <w:tcBorders/>
          </w:tcPr>
          <w:p>
            <w:pPr>
              <w:pStyle w:val="Normal"/>
              <w:widowControl w:val="false"/>
              <w:spacing w:before="0" w:after="0"/>
              <w:jc w:val="both"/>
              <w:rPr>
                <w:b/>
                <w:b/>
                <w:bCs/>
                <w:sz w:val="22"/>
                <w:szCs w:val="22"/>
              </w:rPr>
            </w:pPr>
            <w:r>
              <w:rPr>
                <w:rFonts w:eastAsia="Times New Roman" w:cs="Times New Roman"/>
                <w:b/>
                <w:bCs/>
                <w:kern w:val="0"/>
                <w:sz w:val="22"/>
                <w:szCs w:val="22"/>
                <w:lang w:val="ru-RU" w:eastAsia="ru-RU" w:bidi="ar-SA"/>
              </w:rPr>
              <w:t>ИТОГО при 3-х разовом питании</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Хлеб ржаной</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30</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42</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84</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Хлеб пшеничный</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200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50</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70</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20</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120</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140</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Мука пшеничная</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Крупы, бобовые</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17,5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30</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Макаронные изделия</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6</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Картофель</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187</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46,75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65,45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18,7</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112,2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130,9</w:t>
            </w:r>
          </w:p>
        </w:tc>
      </w:tr>
      <w:tr>
        <w:trPr>
          <w:trHeight w:val="172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Овощи (свежие, мороженые, консервированные), включая соленые и квашеные (не более 10% от общего количества овощей), в т.ч. томат-пюре, зелень, г</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320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80</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112</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192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224</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8</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Фрукты свежие</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185</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46,25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64,75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18,5</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111</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129,5</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9</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Сухофрукты</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r>
      <w:tr>
        <w:trPr>
          <w:trHeight w:val="864"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10</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Соки плодоовощные, напитки витаминизированные, в т.ч. инстантные</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200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50</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70</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20</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120</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140</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11</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Мясо 1-й категории</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78</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19,5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27,3</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7,8</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46,8</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54,6</w:t>
            </w:r>
          </w:p>
        </w:tc>
      </w:tr>
      <w:tr>
        <w:trPr>
          <w:trHeight w:val="576"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Субпродукты (печень, язык, сердце)</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10</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24</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28</w:t>
            </w:r>
          </w:p>
        </w:tc>
      </w:tr>
      <w:tr>
        <w:trPr>
          <w:trHeight w:val="576"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13</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Птица (цыплята-бройлеры потрошеные - 1 кат)</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53</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13,25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18,55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5,3</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31,8</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37,1</w:t>
            </w:r>
          </w:p>
        </w:tc>
      </w:tr>
      <w:tr>
        <w:trPr>
          <w:trHeight w:val="576"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Рыба (филе), в т.ч. филе слабо- или малосоленое</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77</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19,25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26,95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7,7</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46,2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53,9</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15</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Молоко</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87,5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122,5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210</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245</w:t>
            </w:r>
          </w:p>
        </w:tc>
      </w:tr>
      <w:tr>
        <w:trPr>
          <w:trHeight w:val="576"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16</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Кисломолочная пищевая продукция</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63</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108</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126</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17</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Творог (5% - 9% м.д.ж.)</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60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21</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6</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36</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42</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Сыр</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15</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3,75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5,25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1,5</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9</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10,5</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19</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Сметана</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10</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6</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7</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20</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Масло сливочное</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8,75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12,25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21</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24,5</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21</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Масло растительное</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6,3</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1,8</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10,8</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12,6</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22</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Яйцо, шт.</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0,25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0,35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0,1</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0,6</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0,7</w:t>
            </w:r>
          </w:p>
        </w:tc>
      </w:tr>
      <w:tr>
        <w:trPr>
          <w:trHeight w:val="316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23</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Сахар (в том числе для приготовления блюд и напитков, в случае использования пищевой продукции промышленного выпуска, содержащих сахар, выдача сахара должна быть уменьшена в зависимости от его содержания в используемой готовой пищевой продукции)</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8,75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12,25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21</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24,5</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24</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Кондитерские изделия</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15</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3,75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5,25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1,5</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9</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10,5</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25</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Чай</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0,7</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26</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Какао-порошок</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0,3</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0,42</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0,12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0,72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0,84</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27</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Кофейный напиток</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0,7</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28</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Дрожжи хлебопекарные</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0,3</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0,075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0,105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0,03</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0,18</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0,21</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29</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Крахмал</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4</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0,4</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2,4</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2,8</w:t>
            </w:r>
          </w:p>
        </w:tc>
      </w:tr>
      <w:tr>
        <w:trPr>
          <w:trHeight w:val="576"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30</w:t>
            </w:r>
          </w:p>
        </w:tc>
        <w:tc>
          <w:tcPr>
            <w:tcW w:w="1997" w:type="dxa"/>
            <w:tcBorders/>
          </w:tcPr>
          <w:p>
            <w:pPr>
              <w:pStyle w:val="Normal"/>
              <w:widowControl w:val="false"/>
              <w:spacing w:before="0" w:after="0"/>
              <w:jc w:val="both"/>
              <w:rPr>
                <w:sz w:val="22"/>
                <w:szCs w:val="22"/>
              </w:rPr>
            </w:pPr>
            <w:r>
              <w:rPr>
                <w:rFonts w:eastAsia="Times New Roman" w:cs="Times New Roman"/>
                <w:kern w:val="0"/>
                <w:sz w:val="22"/>
                <w:szCs w:val="22"/>
                <w:lang w:val="ru-RU" w:eastAsia="ru-RU" w:bidi="ar-SA"/>
              </w:rPr>
              <w:t>Соль пищевая поваренная йодированная</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5</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1,75</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0,5</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3,5</w:t>
            </w:r>
          </w:p>
        </w:tc>
      </w:tr>
      <w:tr>
        <w:trPr>
          <w:trHeight w:val="288" w:hRule="atLeast"/>
        </w:trPr>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31</w:t>
            </w:r>
          </w:p>
        </w:tc>
        <w:tc>
          <w:tcPr>
            <w:tcW w:w="1997"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Специи</w:t>
            </w:r>
          </w:p>
        </w:tc>
        <w:tc>
          <w:tcPr>
            <w:tcW w:w="1230"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2</w:t>
            </w:r>
          </w:p>
        </w:tc>
        <w:tc>
          <w:tcPr>
            <w:tcW w:w="893"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0,5</w:t>
            </w:r>
          </w:p>
        </w:tc>
        <w:tc>
          <w:tcPr>
            <w:tcW w:w="855"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0,7</w:t>
            </w:r>
          </w:p>
        </w:tc>
        <w:tc>
          <w:tcPr>
            <w:tcW w:w="949"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0,2</w:t>
            </w:r>
          </w:p>
        </w:tc>
        <w:tc>
          <w:tcPr>
            <w:tcW w:w="1508"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1,2</w:t>
            </w:r>
          </w:p>
        </w:tc>
        <w:tc>
          <w:tcPr>
            <w:tcW w:w="1282" w:type="dxa"/>
            <w:tcBorders/>
          </w:tcPr>
          <w:p>
            <w:pPr>
              <w:pStyle w:val="Normal"/>
              <w:widowControl w:val="false"/>
              <w:spacing w:lineRule="auto" w:line="360" w:before="0" w:after="0"/>
              <w:jc w:val="both"/>
              <w:rPr>
                <w:sz w:val="22"/>
                <w:szCs w:val="22"/>
              </w:rPr>
            </w:pPr>
            <w:r>
              <w:rPr>
                <w:rFonts w:eastAsia="Times New Roman" w:cs="Times New Roman"/>
                <w:kern w:val="0"/>
                <w:sz w:val="22"/>
                <w:szCs w:val="22"/>
                <w:lang w:val="ru-RU" w:eastAsia="ru-RU" w:bidi="ar-SA"/>
              </w:rPr>
              <w:t>1,4</w:t>
            </w:r>
          </w:p>
        </w:tc>
      </w:tr>
    </w:tbl>
    <w:p>
      <w:pPr>
        <w:pStyle w:val="Normal"/>
        <w:widowControl w:val="false"/>
        <w:spacing w:lineRule="auto" w:line="360"/>
        <w:jc w:val="both"/>
        <w:rPr>
          <w:sz w:val="28"/>
          <w:szCs w:val="28"/>
        </w:rPr>
      </w:pPr>
      <w:r>
        <w:rPr>
          <w:sz w:val="28"/>
          <w:szCs w:val="28"/>
        </w:rPr>
      </w:r>
    </w:p>
    <w:p>
      <w:pPr>
        <w:pStyle w:val="Normal"/>
        <w:widowControl w:val="false"/>
        <w:spacing w:before="0" w:after="0"/>
        <w:contextualSpacing/>
        <w:jc w:val="both"/>
        <w:rPr>
          <w:rFonts w:eastAsia="Calibri" w:eastAsiaTheme="minorHAnsi"/>
          <w:b/>
          <w:b/>
          <w:sz w:val="28"/>
          <w:szCs w:val="28"/>
          <w:lang w:eastAsia="en-US"/>
        </w:rPr>
      </w:pPr>
      <w:r>
        <w:rPr>
          <w:rFonts w:eastAsia="Calibri" w:eastAsiaTheme="minorHAnsi"/>
          <w:b/>
          <w:sz w:val="28"/>
          <w:szCs w:val="28"/>
          <w:lang w:eastAsia="en-US"/>
        </w:rPr>
      </w:r>
    </w:p>
    <w:p>
      <w:pPr>
        <w:pStyle w:val="Normal"/>
        <w:widowControl w:val="false"/>
        <w:spacing w:before="0" w:after="0"/>
        <w:contextualSpacing/>
        <w:jc w:val="both"/>
        <w:rPr>
          <w:rFonts w:eastAsia="Calibri" w:eastAsiaTheme="minorHAnsi"/>
          <w:sz w:val="28"/>
          <w:szCs w:val="28"/>
          <w:lang w:eastAsia="en-US"/>
        </w:rPr>
      </w:pPr>
      <w:r>
        <w:rPr>
          <w:rFonts w:eastAsia="Calibri" w:eastAsiaTheme="minorHAnsi"/>
          <w:b/>
          <w:sz w:val="28"/>
          <w:szCs w:val="28"/>
          <w:lang w:eastAsia="en-US"/>
        </w:rPr>
        <w:t>Таблица 11. Перечень пищевой продукции, которая не допускается при организации питания детей.</w:t>
      </w:r>
    </w:p>
    <w:p>
      <w:pPr>
        <w:pStyle w:val="Normal"/>
        <w:widowControl w:val="false"/>
        <w:spacing w:lineRule="auto" w:line="360" w:before="0" w:after="0"/>
        <w:ind w:left="709" w:hanging="0"/>
        <w:contextualSpacing/>
        <w:jc w:val="both"/>
        <w:rPr>
          <w:rFonts w:eastAsia="Calibri" w:eastAsiaTheme="minorHAnsi"/>
          <w:sz w:val="28"/>
          <w:szCs w:val="28"/>
          <w:lang w:eastAsia="en-US"/>
        </w:rPr>
      </w:pPr>
      <w:r>
        <w:rPr>
          <w:rFonts w:eastAsia="Calibri" w:eastAsiaTheme="minorHAnsi"/>
          <w:sz w:val="28"/>
          <w:szCs w:val="28"/>
          <w:lang w:eastAsia="en-US"/>
        </w:rPr>
      </w:r>
    </w:p>
    <w:tbl>
      <w:tblPr>
        <w:tblStyle w:val="a3"/>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68"/>
        <w:gridCol w:w="8802"/>
      </w:tblGrid>
      <w:tr>
        <w:trPr>
          <w:trHeight w:val="569"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w:t>
            </w:r>
            <w:r>
              <w:rPr>
                <w:rFonts w:eastAsia="Times New Roman" w:cs="Times New Roman"/>
                <w:kern w:val="0"/>
                <w:lang w:val="ru-RU" w:eastAsia="ru-RU" w:bidi="ar-SA"/>
              </w:rPr>
              <w:t>п/п</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Наименование</w:t>
            </w:r>
          </w:p>
        </w:tc>
      </w:tr>
      <w:tr>
        <w:trPr>
          <w:trHeight w:val="569"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Пищевая продукция без маркировки и (или) с истекшими сроками годности и (или) признаками недоброкачественности.</w:t>
            </w:r>
          </w:p>
        </w:tc>
      </w:tr>
      <w:tr>
        <w:trPr>
          <w:trHeight w:val="563"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Пищевая продукция, не соответствующая требованиям технических регламентов Таможенного союза.</w:t>
            </w:r>
          </w:p>
        </w:tc>
      </w:tr>
      <w:tr>
        <w:trPr>
          <w:trHeight w:val="543"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Мясо сельскохозяйственных животных и птицы, рыба, не прошедшие ветеринарно-санитарную экспертизу.</w:t>
            </w:r>
          </w:p>
        </w:tc>
      </w:tr>
      <w:tr>
        <w:trPr>
          <w:trHeight w:val="409"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4</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Субпродукты, кроме говяжьих печени, языка, сердца.</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5</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Непотрошеная птица.</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6</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Мясо диких животных.</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7</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Яйца и мясо водоплавающих птиц.</w:t>
            </w:r>
          </w:p>
        </w:tc>
      </w:tr>
      <w:tr>
        <w:trPr>
          <w:trHeight w:val="561"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8</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Яйца с загрязненной и (или) поврежденной скорлупой, а также яйца из хозяйств, неблагополучных по сальмонеллезам.</w:t>
            </w:r>
          </w:p>
        </w:tc>
      </w:tr>
      <w:tr>
        <w:trPr>
          <w:trHeight w:val="692"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9</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Консервы с нарушением герметичности банок, бомбажные, "хлопуши", банки с ржавчиной, деформированные.</w:t>
            </w:r>
          </w:p>
        </w:tc>
      </w:tr>
      <w:tr>
        <w:trPr>
          <w:trHeight w:val="72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10</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Крупа, мука, сухофрукты, загрязненные различными примесями или зараженные амбарными вредителями.</w:t>
            </w:r>
          </w:p>
        </w:tc>
      </w:tr>
      <w:tr>
        <w:trPr>
          <w:trHeight w:val="396"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11</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Пищевая продукция домашнего (не промышленного) изготовления.</w:t>
            </w:r>
          </w:p>
        </w:tc>
      </w:tr>
      <w:tr>
        <w:trPr>
          <w:trHeight w:val="402"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12</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Кремовые кондитерские изделия (пирожные и торты).</w:t>
            </w:r>
          </w:p>
        </w:tc>
      </w:tr>
      <w:tr>
        <w:trPr>
          <w:trHeight w:val="69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13</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Зельцы, изделия из мясной обрези, диафрагмы; рулеты из мякоти голов, кровяные и ливерные колбасы, заливные блюда (мясные и рыбные), студни, форшмак из сельди.</w:t>
            </w:r>
          </w:p>
        </w:tc>
      </w:tr>
      <w:tr>
        <w:trPr>
          <w:trHeight w:val="546"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14</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Макароны по-флотски (с фаршем), макароны с рубленым яйцом.</w:t>
            </w:r>
          </w:p>
        </w:tc>
      </w:tr>
      <w:tr>
        <w:trPr>
          <w:trHeight w:val="708"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15</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Творог из непастеризованного молока, фляжный творог, фляжную сметану без термической обработки.</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16</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Простокваша - "самоквас".</w:t>
            </w:r>
          </w:p>
        </w:tc>
      </w:tr>
      <w:tr>
        <w:trPr>
          <w:trHeight w:val="413"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17</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Грибы и продукты (кулинарные изделия), из них приготовленные.</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18</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Квас.</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19</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Соки концентрированные диффузионные.</w:t>
            </w:r>
          </w:p>
        </w:tc>
      </w:tr>
      <w:tr>
        <w:trPr>
          <w:trHeight w:val="985"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20</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Молоко и молочная продукция из хозяйств, неблагополучных по заболеваемости продуктивных сельскохозяйственных животных, а также не прошедшая первичную обработку и пастеризацию.</w:t>
            </w:r>
          </w:p>
        </w:tc>
      </w:tr>
      <w:tr>
        <w:trPr>
          <w:trHeight w:val="417"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21</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Сырокопченые мясные гастрономические изделия и колбасы.</w:t>
            </w:r>
          </w:p>
        </w:tc>
      </w:tr>
      <w:tr>
        <w:trPr>
          <w:trHeight w:val="72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22</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Блюда, изготовленные из мяса, птицы, рыбы (кроме соленой), не прошедших тепловую обработку.</w:t>
            </w:r>
          </w:p>
        </w:tc>
      </w:tr>
      <w:tr>
        <w:trPr>
          <w:trHeight w:val="392"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23</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Масло растительное пальмовое, рапсовое, кокосовое, хлопковое.</w:t>
            </w:r>
          </w:p>
        </w:tc>
      </w:tr>
      <w:tr>
        <w:trPr>
          <w:trHeight w:val="397"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24</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Жареные во фритюре пищевая продукция и продукция общественного питания.</w:t>
            </w:r>
          </w:p>
        </w:tc>
      </w:tr>
      <w:tr>
        <w:trPr>
          <w:trHeight w:val="355"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25</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Уксус, горчица, хрен, перец острый (красный, черный).</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26</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Острые соусы, кетчупы, майонез.</w:t>
            </w:r>
          </w:p>
        </w:tc>
      </w:tr>
      <w:tr>
        <w:trPr>
          <w:trHeight w:val="485"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27</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Овощи и фрукты консервированные, содержащие уксус.</w:t>
            </w:r>
          </w:p>
        </w:tc>
      </w:tr>
      <w:tr>
        <w:trPr>
          <w:trHeight w:val="431"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28</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Кофе натуральный; тонизирующие напитки (в том числе энергетические).</w:t>
            </w:r>
          </w:p>
        </w:tc>
      </w:tr>
      <w:tr>
        <w:trPr>
          <w:trHeight w:val="428"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29</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Кулинарные, гидрогенизированные масла и жиры, маргарин (кроме выпечки).</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30</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Ядро абрикосовой косточки, арахис.</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31</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Газированные напитки; газированная вода питьевая.</w:t>
            </w:r>
          </w:p>
        </w:tc>
      </w:tr>
      <w:tr>
        <w:trPr>
          <w:trHeight w:val="407"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32</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Молочная продукция и мороженое на основе растительных жиров.</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33</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Жевательная резинка.</w:t>
            </w:r>
          </w:p>
        </w:tc>
      </w:tr>
      <w:tr>
        <w:trPr>
          <w:trHeight w:val="381"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34</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Кумыс, кисломолочная продукция с содержанием этанола (более 0,5%).</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35</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Карамель, в том числе леденцовая.</w:t>
            </w:r>
          </w:p>
        </w:tc>
      </w:tr>
      <w:tr>
        <w:trPr>
          <w:trHeight w:val="355"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36</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Холодные напитки и морсы (без термической обработки) из плодово-ягодного сырья.</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37</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Окрошки и холодные супы.</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38</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Яичница-глазунья.</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39</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Паштеты, блинчики с мясом и с творогом.</w:t>
            </w:r>
          </w:p>
        </w:tc>
      </w:tr>
      <w:tr>
        <w:trPr>
          <w:trHeight w:val="576"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40</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Блюда из (или на основе) сухих пищевых концентратов, в том числе быстрого приготовления.</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41</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Картофельные и кукурузные чипсы, снеки.</w:t>
            </w:r>
          </w:p>
        </w:tc>
      </w:tr>
      <w:tr>
        <w:trPr>
          <w:trHeight w:val="471"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42</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 xml:space="preserve"> </w:t>
            </w:r>
            <w:r>
              <w:rPr>
                <w:rFonts w:eastAsia="Times New Roman" w:cs="Times New Roman"/>
                <w:kern w:val="0"/>
                <w:lang w:val="ru-RU" w:eastAsia="ru-RU" w:bidi="ar-SA"/>
              </w:rPr>
              <w:t>Изделия из рубленого мяса и рыбы, салаты, блины и оладьи, приготовленные в условиях палаточного лагеря.</w:t>
            </w:r>
          </w:p>
        </w:tc>
      </w:tr>
      <w:tr>
        <w:trPr>
          <w:trHeight w:val="36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43</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Сырки творожные; изделия творожные более 9% жирности.</w:t>
            </w:r>
          </w:p>
        </w:tc>
      </w:tr>
      <w:tr>
        <w:trPr>
          <w:trHeight w:val="639"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44</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Молоко и молочные напитки стерилизованные менее 2,5% и более 3,5% жирности; кисломолочные напитки менее 2,5% и более 3,5% жирности.</w:t>
            </w:r>
          </w:p>
        </w:tc>
      </w:tr>
      <w:tr>
        <w:trPr>
          <w:trHeight w:val="720" w:hRule="atLeast"/>
        </w:trPr>
        <w:tc>
          <w:tcPr>
            <w:tcW w:w="768" w:type="dxa"/>
            <w:tcBorders/>
          </w:tcPr>
          <w:p>
            <w:pPr>
              <w:pStyle w:val="Normal"/>
              <w:widowControl w:val="false"/>
              <w:spacing w:lineRule="auto" w:line="360" w:before="0" w:after="0"/>
              <w:jc w:val="both"/>
              <w:rPr>
                <w:sz w:val="28"/>
                <w:szCs w:val="28"/>
              </w:rPr>
            </w:pPr>
            <w:r>
              <w:rPr>
                <w:rFonts w:eastAsia="Times New Roman" w:cs="Times New Roman"/>
                <w:kern w:val="0"/>
                <w:lang w:val="ru-RU" w:eastAsia="ru-RU" w:bidi="ar-SA"/>
              </w:rPr>
              <w:t>45</w:t>
            </w:r>
          </w:p>
        </w:tc>
        <w:tc>
          <w:tcPr>
            <w:tcW w:w="8802" w:type="dxa"/>
            <w:tcBorders/>
          </w:tcPr>
          <w:p>
            <w:pPr>
              <w:pStyle w:val="Normal"/>
              <w:widowControl w:val="false"/>
              <w:spacing w:before="0" w:after="0"/>
              <w:jc w:val="both"/>
              <w:rPr>
                <w:sz w:val="28"/>
                <w:szCs w:val="28"/>
              </w:rPr>
            </w:pPr>
            <w:r>
              <w:rPr>
                <w:rFonts w:eastAsia="Times New Roman" w:cs="Times New Roman"/>
                <w:kern w:val="0"/>
                <w:lang w:val="ru-RU" w:eastAsia="ru-RU" w:bidi="ar-SA"/>
              </w:rPr>
              <w:t>Готовые кулинарные блюда, не входящие в меню текущего дня, реализуемые через буфеты.</w:t>
            </w:r>
          </w:p>
        </w:tc>
      </w:tr>
    </w:tbl>
    <w:p>
      <w:pPr>
        <w:pStyle w:val="Normal"/>
        <w:widowControl w:val="false"/>
        <w:spacing w:lineRule="auto" w:line="360"/>
        <w:jc w:val="both"/>
        <w:rPr>
          <w:sz w:val="28"/>
          <w:szCs w:val="28"/>
          <w:lang w:bidi="ru-RU"/>
        </w:rPr>
      </w:pPr>
      <w:r>
        <w:rPr>
          <w:sz w:val="28"/>
          <w:szCs w:val="28"/>
          <w:lang w:bidi="ru-RU"/>
        </w:rPr>
      </w:r>
    </w:p>
    <w:p>
      <w:pPr>
        <w:pStyle w:val="Normal"/>
        <w:widowControl w:val="false"/>
        <w:spacing w:lineRule="auto" w:line="360"/>
        <w:ind w:firstLine="709"/>
        <w:jc w:val="both"/>
        <w:rPr>
          <w:sz w:val="28"/>
          <w:szCs w:val="28"/>
          <w:lang w:bidi="ru-RU"/>
        </w:rPr>
      </w:pPr>
      <w:r>
        <w:rPr>
          <w:sz w:val="28"/>
          <w:szCs w:val="28"/>
          <w:lang w:bidi="ru-RU"/>
        </w:rPr>
        <w:t>Рацион питания обучающихся предусматривает формирование набора продуктов, предназначенных для питания детей в течение суток или иного фиксированного отрезка времени.</w:t>
      </w:r>
    </w:p>
    <w:p>
      <w:pPr>
        <w:pStyle w:val="Normal"/>
        <w:widowControl w:val="false"/>
        <w:spacing w:lineRule="auto" w:line="360"/>
        <w:ind w:firstLine="709"/>
        <w:jc w:val="both"/>
        <w:rPr>
          <w:sz w:val="28"/>
          <w:szCs w:val="28"/>
          <w:lang w:bidi="ru-RU"/>
        </w:rPr>
      </w:pPr>
      <w:r>
        <w:rPr>
          <w:sz w:val="28"/>
          <w:szCs w:val="28"/>
          <w:lang w:bidi="ru-RU"/>
        </w:rPr>
        <w:t>Масса брутто продуктов может меняться в зависимости от исходного вида овощей и фруктов и сезона года. При формировании рациона питания необходимо обеспечивать выполнение натуральных норм питания в соответствии с данными СанПиН 2.3/2.4. 3590-20, а также приведенными таблицах с указанием массы нетто норм для двух возрастных групп обучающихся общеобразовательных организаций: для возрастной группы 7-11 лет (</w:t>
      </w:r>
      <w:r>
        <w:rPr>
          <w:b/>
          <w:sz w:val="28"/>
          <w:szCs w:val="28"/>
          <w:lang w:bidi="ru-RU"/>
        </w:rPr>
        <w:t>таблица 9</w:t>
      </w:r>
      <w:r>
        <w:rPr>
          <w:sz w:val="28"/>
          <w:szCs w:val="28"/>
          <w:lang w:bidi="ru-RU"/>
        </w:rPr>
        <w:t>), для возрастной группы 12 лет и старше (</w:t>
      </w:r>
      <w:r>
        <w:rPr>
          <w:b/>
          <w:sz w:val="28"/>
          <w:szCs w:val="28"/>
          <w:lang w:bidi="ru-RU"/>
        </w:rPr>
        <w:t>таблица 10</w:t>
      </w:r>
      <w:r>
        <w:rPr>
          <w:sz w:val="28"/>
          <w:szCs w:val="28"/>
          <w:lang w:bidi="ru-RU"/>
        </w:rPr>
        <w:t>).</w:t>
      </w:r>
    </w:p>
    <w:p>
      <w:pPr>
        <w:pStyle w:val="Normal"/>
        <w:widowControl w:val="false"/>
        <w:spacing w:lineRule="auto" w:line="360"/>
        <w:ind w:firstLine="709"/>
        <w:jc w:val="both"/>
        <w:rPr>
          <w:sz w:val="28"/>
          <w:szCs w:val="28"/>
          <w:lang w:bidi="ru-RU"/>
        </w:rPr>
      </w:pPr>
      <w:r>
        <w:rPr>
          <w:sz w:val="28"/>
          <w:szCs w:val="28"/>
          <w:lang w:bidi="ru-RU"/>
        </w:rPr>
        <w:t>Доля удовлетворения в потреблении пищевых продуктах рассчитывается с учетом данных таблиц и в соответствии с режимом питания. В таблицах представлены рекомендованные нормы потребления пищевых продуктов по режимам питания: при одноразовом (завтрак или обед), двухразовом (завтрак и обед) и трехразовом (завтрак, обед и полдник) питании.</w:t>
      </w:r>
    </w:p>
    <w:p>
      <w:pPr>
        <w:pStyle w:val="Normal"/>
        <w:widowControl w:val="false"/>
        <w:spacing w:lineRule="auto" w:line="360"/>
        <w:ind w:firstLine="709"/>
        <w:jc w:val="both"/>
        <w:rPr>
          <w:sz w:val="28"/>
          <w:szCs w:val="28"/>
          <w:lang w:bidi="ru-RU"/>
        </w:rPr>
      </w:pPr>
      <w:r>
        <w:rPr>
          <w:sz w:val="28"/>
          <w:szCs w:val="28"/>
          <w:lang w:bidi="ru-RU"/>
        </w:rPr>
        <w:t>В соответствии со п. 2 ст. 25.2 Федерального закона от 02.01.2000 № 29-ФЗ «О качестве и безопасности пищевых продуктов» при организации питания детей образовательные организации обязаны соблюдать нормы обеспечения питанием детей в организованных детских коллективах, а также санитарно-эпидемиологические требования к организации питания детей в организованных детских коллективах, к поставляемым пищевым продуктам для питания детей, их хранению.</w:t>
      </w:r>
    </w:p>
    <w:p>
      <w:pPr>
        <w:pStyle w:val="Normal"/>
        <w:widowControl w:val="false"/>
        <w:spacing w:lineRule="auto" w:line="360"/>
        <w:ind w:firstLine="709"/>
        <w:jc w:val="both"/>
        <w:rPr>
          <w:sz w:val="28"/>
          <w:szCs w:val="28"/>
          <w:lang w:bidi="ru-RU"/>
        </w:rPr>
      </w:pPr>
      <w:r>
        <w:rPr>
          <w:sz w:val="28"/>
          <w:szCs w:val="28"/>
          <w:lang w:bidi="ru-RU"/>
        </w:rPr>
        <w:t>Контроль за соблюдением норм потребления пищевых продуктов и пищевых веществ должен проводиться на основе данных таблиц и фактических рационов питания в конкретных условиях.</w:t>
      </w:r>
    </w:p>
    <w:p>
      <w:pPr>
        <w:pStyle w:val="Normal"/>
        <w:widowControl w:val="false"/>
        <w:spacing w:lineRule="auto" w:line="360"/>
        <w:ind w:firstLine="709"/>
        <w:jc w:val="both"/>
        <w:rPr>
          <w:sz w:val="28"/>
          <w:szCs w:val="28"/>
          <w:lang w:bidi="ru-RU"/>
        </w:rPr>
      </w:pPr>
      <w:r>
        <w:rPr>
          <w:sz w:val="28"/>
          <w:szCs w:val="28"/>
          <w:lang w:bidi="ru-RU"/>
        </w:rPr>
        <w:t xml:space="preserve">Для контроля за рационом питания детей необходимо вести ведомость контроля за рационом питания для возрастной группы 7-11 лет и для возрастной группы 12 лет и старше, образец представлен в </w:t>
      </w:r>
      <w:r>
        <w:rPr>
          <w:b/>
          <w:sz w:val="28"/>
          <w:szCs w:val="28"/>
          <w:lang w:bidi="ru-RU"/>
        </w:rPr>
        <w:t>таблице 12.</w:t>
      </w:r>
      <w:r>
        <w:rPr>
          <w:sz w:val="28"/>
          <w:szCs w:val="28"/>
          <w:lang w:bidi="ru-RU"/>
        </w:rPr>
        <w:t xml:space="preserve"> </w:t>
      </w:r>
    </w:p>
    <w:p>
      <w:pPr>
        <w:pStyle w:val="Normal"/>
        <w:widowControl w:val="false"/>
        <w:spacing w:lineRule="auto" w:line="360"/>
        <w:jc w:val="both"/>
        <w:rPr>
          <w:b/>
          <w:b/>
          <w:sz w:val="28"/>
          <w:szCs w:val="28"/>
          <w:lang w:bidi="ru-RU"/>
        </w:rPr>
      </w:pPr>
      <w:r>
        <w:rPr>
          <w:b/>
          <w:sz w:val="28"/>
          <w:szCs w:val="28"/>
          <w:lang w:bidi="ru-RU"/>
        </w:rPr>
        <w:t>Таблица 12. Образец ведомости контроля за рационом питания.</w:t>
      </w:r>
    </w:p>
    <w:p>
      <w:pPr>
        <w:pStyle w:val="Normal"/>
        <w:widowControl w:val="false"/>
        <w:spacing w:lineRule="auto" w:line="360"/>
        <w:ind w:firstLine="709"/>
        <w:jc w:val="both"/>
        <w:rPr>
          <w:sz w:val="28"/>
          <w:szCs w:val="28"/>
        </w:rPr>
      </w:pPr>
      <w:r>
        <w:rPr>
          <w:sz w:val="28"/>
          <w:szCs w:val="28"/>
        </w:rPr>
        <w:t>Ведомость контроля за рационом питания с __________ по ____________.</w:t>
      </w:r>
    </w:p>
    <w:p>
      <w:pPr>
        <w:pStyle w:val="Normal"/>
        <w:numPr>
          <w:ilvl w:val="0"/>
          <w:numId w:val="0"/>
        </w:numPr>
        <w:ind w:left="0" w:hanging="0"/>
        <w:jc w:val="both"/>
        <w:outlineLvl w:val="0"/>
        <w:rPr>
          <w:sz w:val="28"/>
          <w:szCs w:val="28"/>
        </w:rPr>
      </w:pPr>
      <w:r>
        <w:rPr>
          <w:sz w:val="28"/>
          <w:szCs w:val="28"/>
        </w:rPr>
      </w:r>
    </w:p>
    <w:p>
      <w:pPr>
        <w:pStyle w:val="Normal"/>
        <w:jc w:val="center"/>
        <w:rPr>
          <w:sz w:val="28"/>
          <w:szCs w:val="28"/>
        </w:rPr>
      </w:pPr>
      <w:r>
        <w:rPr>
          <w:sz w:val="28"/>
          <w:szCs w:val="28"/>
        </w:rPr>
        <w:t>Режим питания: двухразовое (пример)</w:t>
      </w:r>
    </w:p>
    <w:p>
      <w:pPr>
        <w:pStyle w:val="Normal"/>
        <w:jc w:val="center"/>
        <w:rPr>
          <w:sz w:val="28"/>
          <w:szCs w:val="28"/>
        </w:rPr>
      </w:pPr>
      <w:r>
        <w:rPr>
          <w:sz w:val="28"/>
          <w:szCs w:val="28"/>
        </w:rPr>
        <w:t>Возрастная категория: 12 лет и старше (пример)</w:t>
      </w:r>
    </w:p>
    <w:p>
      <w:pPr>
        <w:pStyle w:val="Normal"/>
        <w:jc w:val="both"/>
        <w:rPr>
          <w:sz w:val="28"/>
          <w:szCs w:val="28"/>
        </w:rPr>
      </w:pPr>
      <w:r>
        <w:rPr>
          <w:sz w:val="28"/>
          <w:szCs w:val="28"/>
        </w:rPr>
      </w:r>
    </w:p>
    <w:tbl>
      <w:tblPr>
        <w:tblW w:w="9026"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509"/>
        <w:gridCol w:w="1702"/>
        <w:gridCol w:w="1373"/>
        <w:gridCol w:w="679"/>
        <w:gridCol w:w="567"/>
        <w:gridCol w:w="510"/>
        <w:gridCol w:w="510"/>
        <w:gridCol w:w="683"/>
        <w:gridCol w:w="1188"/>
        <w:gridCol w:w="1304"/>
      </w:tblGrid>
      <w:tr>
        <w:trPr/>
        <w:tc>
          <w:tcPr>
            <w:tcW w:w="50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п/п</w:t>
            </w:r>
          </w:p>
        </w:tc>
        <w:tc>
          <w:tcPr>
            <w:tcW w:w="170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Наименование группы пищевой продукции</w:t>
            </w:r>
          </w:p>
        </w:tc>
        <w:tc>
          <w:tcPr>
            <w:tcW w:w="137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Норма продукции в граммах г (нетто)</w:t>
            </w:r>
          </w:p>
        </w:tc>
        <w:tc>
          <w:tcPr>
            <w:tcW w:w="2949"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Количество пищевой продукции в нетто по дням в граммах на одного человека</w:t>
            </w:r>
          </w:p>
        </w:tc>
        <w:tc>
          <w:tcPr>
            <w:tcW w:w="118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В среднем за неделю (10 дней)</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Отклонение от нормы в % (+/-)</w:t>
            </w:r>
          </w:p>
        </w:tc>
      </w:tr>
      <w:tr>
        <w:trPr/>
        <w:tc>
          <w:tcPr>
            <w:tcW w:w="50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r>
          </w:p>
        </w:tc>
        <w:tc>
          <w:tcPr>
            <w:tcW w:w="170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r>
          </w:p>
        </w:tc>
        <w:tc>
          <w:tcPr>
            <w:tcW w:w="137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r>
          </w:p>
        </w:tc>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2</w:t>
            </w:r>
          </w:p>
        </w:tc>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3</w:t>
            </w:r>
          </w:p>
        </w:tc>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w:t>
            </w:r>
          </w:p>
        </w:tc>
        <w:tc>
          <w:tcPr>
            <w:tcW w:w="68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t>7</w:t>
            </w:r>
          </w:p>
        </w:tc>
        <w:tc>
          <w:tcPr>
            <w:tcW w:w="118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rPr>
            </w:pPr>
            <w:r>
              <w:rPr>
                <w:sz w:val="28"/>
                <w:szCs w:val="28"/>
              </w:rPr>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1373"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683"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1188"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1304"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1373"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683"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1188"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c>
          <w:tcPr>
            <w:tcW w:w="1304"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8"/>
                <w:szCs w:val="28"/>
              </w:rPr>
            </w:r>
          </w:p>
        </w:tc>
      </w:tr>
    </w:tbl>
    <w:p>
      <w:pPr>
        <w:pStyle w:val="Normal"/>
        <w:jc w:val="both"/>
        <w:rPr>
          <w:sz w:val="28"/>
          <w:szCs w:val="28"/>
        </w:rPr>
      </w:pPr>
      <w:r>
        <w:rPr>
          <w:sz w:val="28"/>
          <w:szCs w:val="28"/>
        </w:rPr>
      </w:r>
    </w:p>
    <w:p>
      <w:pPr>
        <w:pStyle w:val="Normal"/>
        <w:jc w:val="both"/>
        <w:rPr>
          <w:sz w:val="28"/>
          <w:szCs w:val="28"/>
        </w:rPr>
      </w:pPr>
      <w:r>
        <w:rPr>
          <w:sz w:val="28"/>
          <w:szCs w:val="28"/>
        </w:rPr>
        <w:t>Рекомендации по корректировке меню: ____________________________</w:t>
      </w:r>
    </w:p>
    <w:p>
      <w:pPr>
        <w:pStyle w:val="Normal"/>
        <w:jc w:val="both"/>
        <w:rPr>
          <w:sz w:val="28"/>
          <w:szCs w:val="28"/>
        </w:rPr>
      </w:pPr>
      <w:r>
        <w:rPr>
          <w:sz w:val="28"/>
          <w:szCs w:val="28"/>
        </w:rPr>
        <w:t>Подпись медицинского работника и дата:</w:t>
      </w:r>
    </w:p>
    <w:p>
      <w:pPr>
        <w:pStyle w:val="Normal"/>
        <w:jc w:val="both"/>
        <w:rPr>
          <w:sz w:val="28"/>
          <w:szCs w:val="28"/>
        </w:rPr>
      </w:pPr>
      <w:r>
        <w:rPr>
          <w:sz w:val="28"/>
          <w:szCs w:val="28"/>
        </w:rPr>
        <w:t>Подпись руководителя образовательной организации и дата.</w:t>
      </w:r>
    </w:p>
    <w:p>
      <w:pPr>
        <w:pStyle w:val="Normal"/>
        <w:widowControl w:val="false"/>
        <w:ind w:firstLine="709"/>
        <w:jc w:val="both"/>
        <w:rPr>
          <w:sz w:val="28"/>
          <w:szCs w:val="28"/>
          <w:lang w:bidi="ru-RU"/>
        </w:rPr>
      </w:pPr>
      <w:r>
        <w:rPr>
          <w:sz w:val="28"/>
          <w:szCs w:val="28"/>
          <w:lang w:bidi="ru-RU"/>
        </w:rPr>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При размещении заказов на закупки пищевых продуктов и услуги по организации питания в образовательных учреждениях государственные (муниципальные) заказчики в соответствии с законодательством о размещении заказов для государственных и муниципальных нужд устанавливают требования, которые должны включать обязательные требования к безопасности и качеству сырья, готовых продуктов питания, тары, посуды, а также дополнительные требования к пищевой ценности, качеству, срокам годности, таре и упаковке пищевых продуктов, позволяющие обеспечить достижение установленных показателей физиологических нормативов питания.</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bidi="ru-RU"/>
        </w:rPr>
        <w:t>Сырье, используемое для производства на предприятиях общественного питания продукции детского питания, должно соответствовать требованиям: технических регламентов таможенного союза, санитарно-эпидемиологических правил и нормативов.</w:t>
      </w:r>
    </w:p>
    <w:p>
      <w:pPr>
        <w:pStyle w:val="Normal"/>
        <w:widowControl w:val="false"/>
        <w:spacing w:lineRule="auto" w:line="360" w:before="0" w:after="160"/>
        <w:ind w:firstLine="709"/>
        <w:contextualSpacing/>
        <w:jc w:val="both"/>
        <w:rPr>
          <w:rFonts w:eastAsia="Calibri" w:eastAsiaTheme="minorHAnsi"/>
          <w:sz w:val="28"/>
          <w:szCs w:val="28"/>
          <w:lang w:eastAsia="en-US"/>
        </w:rPr>
      </w:pPr>
      <w:r>
        <w:rPr>
          <w:rFonts w:eastAsia="Calibri" w:eastAsiaTheme="minorHAnsi"/>
          <w:sz w:val="28"/>
          <w:szCs w:val="28"/>
          <w:lang w:eastAsia="en-US"/>
        </w:rPr>
        <w:t>Требования к качеству и безопасности пищевой продукции в полном объеме указываются в конкурсной документации при заключении контрактов на организацию питания в образовательных организациях и учреждениях здравоохранения.</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Поступающая пищевая продукция должна иметь все необходимые сопроводительные документы, подтверждающие качество и безопасность, достоверную, доступную и достаточную информацию на маркировке продукции в соответствии с требованиями действующих нормативно-технических документов.</w:t>
      </w:r>
    </w:p>
    <w:p>
      <w:pPr>
        <w:pStyle w:val="12"/>
        <w:rPr>
          <w:sz w:val="28"/>
          <w:szCs w:val="28"/>
        </w:rPr>
      </w:pPr>
      <w:r>
        <w:rPr/>
        <w:t>4.3. Формирование меню для питания детей.</w:t>
      </w:r>
    </w:p>
    <w:p>
      <w:pPr>
        <w:pStyle w:val="12"/>
        <w:rPr>
          <w:sz w:val="28"/>
          <w:szCs w:val="28"/>
        </w:rPr>
      </w:pPr>
      <w:r>
        <w:rPr>
          <w:sz w:val="28"/>
          <w:szCs w:val="28"/>
        </w:rPr>
      </w:r>
    </w:p>
    <w:p>
      <w:pPr>
        <w:pStyle w:val="Normal"/>
        <w:widowControl w:val="false"/>
        <w:spacing w:lineRule="auto" w:line="360"/>
        <w:ind w:firstLine="709"/>
        <w:jc w:val="both"/>
        <w:rPr>
          <w:sz w:val="28"/>
          <w:szCs w:val="28"/>
          <w:lang w:bidi="ru-RU"/>
        </w:rPr>
      </w:pPr>
      <w:r>
        <w:rPr>
          <w:sz w:val="28"/>
          <w:szCs w:val="28"/>
          <w:lang w:bidi="ru-RU"/>
        </w:rPr>
        <w:t>Питание обучающихся в общеобразовательных организациях должно основываться на принципах здорового питания, в соответствии со статьей 2.1 Федерального закона от 02.01.2000 № 29-ФЗ «О качестве и безопасности пищевых продуктов».</w:t>
      </w:r>
    </w:p>
    <w:p>
      <w:pPr>
        <w:pStyle w:val="Normal"/>
        <w:widowControl w:val="false"/>
        <w:spacing w:lineRule="auto" w:line="360"/>
        <w:ind w:firstLine="709"/>
        <w:jc w:val="both"/>
        <w:rPr>
          <w:sz w:val="28"/>
          <w:szCs w:val="28"/>
          <w:lang w:bidi="ru-RU"/>
        </w:rPr>
      </w:pPr>
      <w:r>
        <w:rPr>
          <w:sz w:val="28"/>
          <w:szCs w:val="28"/>
          <w:lang w:bidi="ru-RU"/>
        </w:rPr>
        <w:t>В образовательных организациях питание обучающихся должно осуществляться посредством реализации основного (организованного) меню, включающего горячее питание, а также индивидуальных меню для детей, нуждающихся в лечебном и диетическом питании с учетом требований, содержащихся в СанПиН 2.3/2.4.3590-20. В организованных детских коллективах замена горячего питания буфетной продукцией не допускаются.</w:t>
      </w:r>
    </w:p>
    <w:p>
      <w:pPr>
        <w:pStyle w:val="Normal"/>
        <w:widowControl w:val="false"/>
        <w:spacing w:lineRule="auto" w:line="360"/>
        <w:ind w:firstLine="709"/>
        <w:jc w:val="both"/>
        <w:rPr>
          <w:sz w:val="28"/>
          <w:szCs w:val="28"/>
        </w:rPr>
      </w:pPr>
      <w:r>
        <w:rPr>
          <w:sz w:val="28"/>
          <w:szCs w:val="28"/>
        </w:rPr>
        <w:t>В организации, в которой организуется питание детей, должно разрабатываться меню. Меню должно утверждаться руководителем организации.</w:t>
      </w:r>
    </w:p>
    <w:p>
      <w:pPr>
        <w:pStyle w:val="Normal"/>
        <w:widowControl w:val="false"/>
        <w:spacing w:lineRule="auto" w:line="360"/>
        <w:ind w:firstLine="709"/>
        <w:jc w:val="both"/>
        <w:rPr>
          <w:sz w:val="28"/>
          <w:szCs w:val="28"/>
        </w:rPr>
      </w:pPr>
      <w:r>
        <w:rPr>
          <w:sz w:val="28"/>
          <w:szCs w:val="28"/>
        </w:rPr>
        <w:t>В случае привлечения предприятия общественного питания к организации питания детей в организованных детских коллективах, меню должно утверждаться руководителем предприятия общественного питания и согласовываться руководителем организации, в которой организуется питание детей.</w:t>
      </w:r>
    </w:p>
    <w:p>
      <w:pPr>
        <w:pStyle w:val="Normal"/>
        <w:widowControl w:val="false"/>
        <w:spacing w:lineRule="auto" w:line="360"/>
        <w:ind w:firstLine="709"/>
        <w:jc w:val="both"/>
        <w:rPr>
          <w:sz w:val="28"/>
          <w:szCs w:val="28"/>
        </w:rPr>
      </w:pPr>
      <w:r>
        <w:rPr>
          <w:sz w:val="28"/>
          <w:szCs w:val="28"/>
        </w:rPr>
        <w:t>В случае если в организации питания детей принимает участие индивидуальный предприниматель, меню должно утверждаться индивидуальным предпринимателем, согласовываться руководителем организации, в которой организуется питание детей.</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Для обеспечения здоровым питанием всех обучающихся в учреждении, необходимо составление примерного меню, а также меню-раскладок, содержащих количественные данные о рецептуре блюд. Примерное меню разрабатывается на период не менее двух недель (10 - 14 дней) для двух сезонов - осенне-зимний и весенне-летний, необходимого количества основных пищевых веществ и требуемой калорийности суточного рациона, дифференцированного по возрастным группам обучающихся 7-11 и 12 лет и старше.</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На основании сформированного рациона питания разрабатывается меню, включающее распределение блюд, кулинарных, мучных, кондитерских и хлебобулочных изделий по отдельным приемам пищи для получения питания в период пребывания обучающихся в образовательной организации. С учетом возраста обучающихся в примерном меню должны быть соблюдены требования санитарных правил по массе порций блюд, их пищевой и энергетической ценности, суточной потребности в основных витаминах и микроэлементах, для различных возрастных групп, обучающихся в организации.</w:t>
      </w:r>
    </w:p>
    <w:p>
      <w:pPr>
        <w:pStyle w:val="Normal"/>
        <w:widowControl w:val="false"/>
        <w:spacing w:lineRule="auto" w:line="360" w:before="0" w:after="160"/>
        <w:ind w:firstLine="709"/>
        <w:contextualSpacing/>
        <w:jc w:val="both"/>
        <w:rPr>
          <w:rFonts w:eastAsia="Calibri" w:eastAsiaTheme="minorHAnsi"/>
          <w:sz w:val="28"/>
          <w:szCs w:val="28"/>
          <w:lang w:eastAsia="en-US"/>
        </w:rPr>
      </w:pPr>
      <w:r>
        <w:rPr>
          <w:rFonts w:eastAsia="Calibri" w:eastAsiaTheme="minorHAnsi"/>
          <w:sz w:val="28"/>
          <w:szCs w:val="28"/>
          <w:lang w:eastAsia="en-US"/>
        </w:rPr>
        <w:t>Допускается в течение дня отступление от норм калорийности по отдельным приемам пищи в пределах +1-5% при условии, что средний % пищевой ценности за неделю будет соответствовать установленным нормам, по каждому приему пищи (СанПиН 2.3/2.43590-20).</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В основе составления рационов питания должны быть использованы действующие нормативно-технические сборники рецептур блюд и кулинарных изделий.</w:t>
      </w:r>
    </w:p>
    <w:p>
      <w:pPr>
        <w:pStyle w:val="Normal"/>
        <w:widowControl w:val="false"/>
        <w:spacing w:lineRule="auto" w:line="360" w:before="0" w:after="160"/>
        <w:ind w:firstLine="709"/>
        <w:contextualSpacing/>
        <w:jc w:val="both"/>
        <w:rPr>
          <w:rFonts w:eastAsia="Calibri" w:eastAsiaTheme="minorHAnsi"/>
          <w:sz w:val="28"/>
          <w:szCs w:val="28"/>
          <w:lang w:eastAsia="en-US"/>
        </w:rPr>
      </w:pPr>
      <w:r>
        <w:rPr>
          <w:rFonts w:eastAsia="Calibri" w:eastAsiaTheme="minorHAnsi"/>
          <w:sz w:val="28"/>
          <w:szCs w:val="28"/>
          <w:lang w:eastAsia="en-US"/>
        </w:rPr>
        <w:t>Организации, осуществляющие питание детей в организованных коллективах, должны размещать в доступных для родителей и детей местах (в обеденном зале, холле, на сайте образовательной организации) следующую информацию:</w:t>
      </w:r>
    </w:p>
    <w:p>
      <w:pPr>
        <w:pStyle w:val="Normal"/>
        <w:widowControl w:val="false"/>
        <w:numPr>
          <w:ilvl w:val="0"/>
          <w:numId w:val="3"/>
        </w:numPr>
        <w:spacing w:lineRule="auto" w:line="360" w:before="0" w:after="160"/>
        <w:ind w:left="0" w:firstLine="709"/>
        <w:contextualSpacing/>
        <w:jc w:val="both"/>
        <w:rPr>
          <w:rFonts w:eastAsia="Calibri" w:eastAsiaTheme="minorHAnsi"/>
          <w:sz w:val="28"/>
          <w:szCs w:val="28"/>
          <w:lang w:eastAsia="en-US"/>
        </w:rPr>
      </w:pPr>
      <w:r>
        <w:rPr>
          <w:rFonts w:eastAsia="Calibri" w:eastAsiaTheme="minorHAnsi"/>
          <w:sz w:val="28"/>
          <w:szCs w:val="28"/>
          <w:lang w:eastAsia="en-US"/>
        </w:rPr>
        <w:t>ежедневное меню основного (организованного) питания для всех возрастных групп детей с указанием наименования приема пищи, наименования блюда, массы порции, калорийности порции, цены приготовленных блюд;</w:t>
      </w:r>
    </w:p>
    <w:p>
      <w:pPr>
        <w:pStyle w:val="Normal"/>
        <w:widowControl w:val="false"/>
        <w:numPr>
          <w:ilvl w:val="0"/>
          <w:numId w:val="3"/>
        </w:numPr>
        <w:spacing w:lineRule="auto" w:line="360" w:before="0" w:after="160"/>
        <w:ind w:left="0" w:firstLine="709"/>
        <w:contextualSpacing/>
        <w:jc w:val="both"/>
        <w:rPr>
          <w:rFonts w:eastAsia="Calibri" w:eastAsiaTheme="minorHAnsi"/>
          <w:sz w:val="28"/>
          <w:szCs w:val="28"/>
          <w:lang w:eastAsia="en-US"/>
        </w:rPr>
      </w:pPr>
      <w:r>
        <w:rPr>
          <w:rFonts w:eastAsia="Calibri" w:eastAsiaTheme="minorHAnsi"/>
          <w:sz w:val="28"/>
          <w:szCs w:val="28"/>
          <w:lang w:eastAsia="en-US"/>
        </w:rPr>
        <w:t>меню дополнительного питания (для обучающихся общеобразовательных организаций и организации профессионального образования) с указанием наименования блюда, массы порции, калорийности порции, цены;</w:t>
      </w:r>
    </w:p>
    <w:p>
      <w:pPr>
        <w:pStyle w:val="Normal"/>
        <w:widowControl w:val="false"/>
        <w:numPr>
          <w:ilvl w:val="0"/>
          <w:numId w:val="3"/>
        </w:numPr>
        <w:spacing w:lineRule="auto" w:line="360" w:before="0" w:after="0"/>
        <w:contextualSpacing/>
        <w:jc w:val="both"/>
        <w:rPr>
          <w:rFonts w:eastAsia="Calibri" w:eastAsiaTheme="minorHAnsi"/>
          <w:sz w:val="28"/>
          <w:szCs w:val="28"/>
          <w:lang w:eastAsia="en-US"/>
        </w:rPr>
      </w:pPr>
      <w:r>
        <w:rPr>
          <w:rFonts w:eastAsia="Calibri" w:eastAsiaTheme="minorHAnsi"/>
          <w:sz w:val="28"/>
          <w:szCs w:val="28"/>
          <w:lang w:eastAsia="en-US"/>
        </w:rPr>
        <w:t>рекомендации по организации здорового питания детей.</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 xml:space="preserve">Допускается замена одного вида пищевой продукции, блюд и кулинарных изделий на иные виды пищевой продукции, блюд и кулинарных изделий в соответствии с таблицей замены пищевой продукции с учетом ее пищевой ценности. В </w:t>
      </w:r>
      <w:r>
        <w:rPr>
          <w:rFonts w:eastAsia="Calibri" w:eastAsiaTheme="minorHAnsi"/>
          <w:b/>
          <w:sz w:val="28"/>
          <w:szCs w:val="28"/>
          <w:lang w:eastAsia="en-US"/>
        </w:rPr>
        <w:t>Приложении 6</w:t>
      </w:r>
      <w:r>
        <w:rPr>
          <w:rFonts w:eastAsia="Calibri" w:eastAsiaTheme="minorHAnsi"/>
          <w:sz w:val="28"/>
          <w:szCs w:val="28"/>
          <w:lang w:eastAsia="en-US"/>
        </w:rPr>
        <w:t xml:space="preserve"> представлен перечень пищевых продуктов, рекомендуемых для замены в случае отсутствия по объективным причинам пищевого продукта, указанного в основном перечне.</w:t>
      </w:r>
    </w:p>
    <w:p>
      <w:pPr>
        <w:pStyle w:val="Normal"/>
        <w:widowControl w:val="false"/>
        <w:spacing w:lineRule="auto" w:line="360" w:before="0" w:after="0"/>
        <w:ind w:firstLine="851"/>
        <w:contextualSpacing/>
        <w:jc w:val="both"/>
        <w:rPr>
          <w:rFonts w:eastAsia="Calibri" w:eastAsiaTheme="minorHAnsi"/>
          <w:sz w:val="28"/>
          <w:szCs w:val="28"/>
          <w:lang w:eastAsia="en-US"/>
        </w:rPr>
      </w:pPr>
      <w:r>
        <w:rPr>
          <w:rFonts w:eastAsia="Calibri" w:eastAsiaTheme="minorHAnsi"/>
          <w:sz w:val="28"/>
          <w:szCs w:val="28"/>
          <w:lang w:eastAsia="en-US"/>
        </w:rPr>
        <w:t>Для введения замены в рацион питания одного продукта на другой должна быть представлена служебная записка от заведующего производством столовой на имя руководителя учреждения с аргументированием, расчетами и указанием причины замены.</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В организованном (примерном) меню не допускается повторение одних и тех же блюд или кулинарных изделий в один и тот же день или в последующие 3 дня.</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 xml:space="preserve">При составлении примерного меню следует руководствоваться распределением энергетической ценности (калорийности) суточного рациона по отдельным приемам пищи в соответствии СанПиН 2.3./2.4.3590 - 20. Обязательно приводятся ссылки на сборники рецептур и наименования блюд и кулинарных изделий, указываемых в примерном меню, должны соответствовать их наименованиям, указанным в использованных сборниках рецептур. Оформление меню в общеобразовательных организациях производится в соответствии с формой, представленной в </w:t>
      </w:r>
      <w:r>
        <w:rPr>
          <w:rFonts w:eastAsia="Calibri" w:eastAsiaTheme="minorHAnsi"/>
          <w:b/>
          <w:sz w:val="28"/>
          <w:szCs w:val="28"/>
          <w:lang w:eastAsia="en-US"/>
        </w:rPr>
        <w:t>Приложении 7.</w:t>
      </w:r>
    </w:p>
    <w:p>
      <w:pPr>
        <w:pStyle w:val="Normal"/>
        <w:widowControl w:val="false"/>
        <w:spacing w:lineRule="auto" w:line="360"/>
        <w:ind w:firstLine="760"/>
        <w:jc w:val="both"/>
        <w:rPr>
          <w:sz w:val="28"/>
          <w:szCs w:val="28"/>
          <w:lang w:bidi="ru-RU"/>
        </w:rPr>
      </w:pPr>
      <w:r>
        <w:rPr>
          <w:sz w:val="28"/>
          <w:szCs w:val="28"/>
          <w:lang w:bidi="ru-RU"/>
        </w:rPr>
        <w:t>Для детей, страдающих проявлением пищевой аллергии, необходимы варианты антиаллергенного меню по возрастным группам обучающихся. Для детей, здоровье которых требует профилактического питания, важно разработать лечебно-профилактическое меню.</w:t>
      </w:r>
    </w:p>
    <w:p>
      <w:pPr>
        <w:pStyle w:val="Normal"/>
        <w:widowControl w:val="false"/>
        <w:spacing w:lineRule="auto" w:line="360"/>
        <w:ind w:right="180" w:firstLine="760"/>
        <w:jc w:val="both"/>
        <w:rPr>
          <w:sz w:val="28"/>
          <w:szCs w:val="28"/>
          <w:lang w:bidi="ru-RU"/>
        </w:rPr>
      </w:pPr>
      <w:r>
        <w:rPr>
          <w:sz w:val="28"/>
          <w:szCs w:val="28"/>
          <w:lang w:bidi="ru-RU"/>
        </w:rPr>
        <w:t>Для детей, нуждающихся в лечебном и диетическом питании, должно быть организовано лечебное и диетическое питание в соответствии с представленными родителями (законными представителями ребенка) назначениями лечащего врача. Индивидуальное меню должно быть разработано специалистом-диетологом с учетом заболевания ребенка (по назначениям лечащего врача). При организации общественного питания детей, нуждающихся в лечебном и диетическом питании в организованных коллективах, должны соблюдаться требования СанПиН 2.3/2.4.3590-20.</w:t>
      </w:r>
    </w:p>
    <w:p>
      <w:pPr>
        <w:pStyle w:val="Normal"/>
        <w:widowControl w:val="false"/>
        <w:spacing w:lineRule="auto" w:line="360"/>
        <w:ind w:right="180" w:firstLine="760"/>
        <w:jc w:val="both"/>
        <w:rPr>
          <w:sz w:val="28"/>
          <w:szCs w:val="28"/>
          <w:lang w:bidi="ru-RU"/>
        </w:rPr>
      </w:pPr>
      <w:r>
        <w:rPr>
          <w:sz w:val="28"/>
          <w:szCs w:val="28"/>
          <w:lang w:bidi="ru-RU"/>
        </w:rPr>
        <w:t>При разработке меню для лечебного питания необходимо руководствоваться рекомендациями лечащего врача, а также «МР 2.4.0162-19. 2.4. Гигиена детей и подростков. Особенности организации питания детей, страдающих сахарным диабетом и иными заболеваниями, сопровождающимися ограничениями в питании (в образовательных и оздоровительных организациях). Методические рекомендации».</w:t>
      </w:r>
    </w:p>
    <w:p>
      <w:pPr>
        <w:pStyle w:val="Normal"/>
        <w:widowControl w:val="false"/>
        <w:spacing w:lineRule="auto" w:line="360"/>
        <w:ind w:right="180" w:firstLine="760"/>
        <w:jc w:val="both"/>
        <w:rPr>
          <w:sz w:val="28"/>
          <w:szCs w:val="28"/>
          <w:lang w:bidi="ru-RU"/>
        </w:rPr>
      </w:pPr>
      <w:r>
        <w:rPr>
          <w:sz w:val="28"/>
          <w:szCs w:val="28"/>
          <w:lang w:bidi="ru-RU"/>
        </w:rPr>
        <w:t>В образовательных организациях для детей, нуждающихся в лечебном и диетическом питании, допускается употребление детьми готовых домашних блюд, предоставленных родителями детей, в обеденном зале или специально отведенных помещениях (местах), оборудованных столами и стульями, холодильником (в зависимости от количества питающихся в данной форме детей) для временного хранения готовых блюд и пищевой продукции, микроволновыми печами для разогрева блюд, условиями для мытья рук, что соответствует СанПиН 2.3/2.4.3590-20.</w:t>
      </w:r>
    </w:p>
    <w:p>
      <w:pPr>
        <w:pStyle w:val="Normal"/>
        <w:widowControl w:val="false"/>
        <w:spacing w:lineRule="auto" w:line="360"/>
        <w:ind w:right="180" w:firstLine="760"/>
        <w:jc w:val="both"/>
        <w:rPr>
          <w:sz w:val="28"/>
          <w:szCs w:val="28"/>
          <w:lang w:bidi="ru-RU"/>
        </w:rPr>
      </w:pPr>
      <w:r>
        <w:rPr>
          <w:sz w:val="28"/>
          <w:szCs w:val="28"/>
          <w:lang w:bidi="ru-RU"/>
        </w:rPr>
        <w:t xml:space="preserve">В целях организации питания детей, нуждающихся в лечебном и диетическом питании, в муниципальных образованиях разрабатывается Порядок предоставления (организации) индивидуального питания, который публикуется на сайте образовательной организации. </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При разработке рационов необходимо учитывать массу порций для возрастных категорий 7-11 лет и 12 лет и старше соответствии с требованиями (Таблица 13).</w:t>
      </w:r>
    </w:p>
    <w:p>
      <w:pPr>
        <w:pStyle w:val="Normal"/>
        <w:widowControl w:val="false"/>
        <w:spacing w:lineRule="auto" w:line="360" w:before="0" w:after="0"/>
        <w:contextualSpacing/>
        <w:rPr>
          <w:rFonts w:eastAsia="Calibri" w:eastAsiaTheme="minorHAnsi"/>
          <w:b/>
          <w:b/>
          <w:sz w:val="28"/>
          <w:szCs w:val="28"/>
          <w:lang w:eastAsia="en-US"/>
        </w:rPr>
      </w:pPr>
      <w:r>
        <w:rPr>
          <w:rFonts w:eastAsia="Calibri" w:eastAsiaTheme="minorHAnsi"/>
          <w:b/>
          <w:sz w:val="28"/>
          <w:szCs w:val="28"/>
          <w:lang w:eastAsia="en-US"/>
        </w:rPr>
        <w:t>Таблица 13. Масса порций для детей в зависимости от возраста.</w:t>
      </w:r>
    </w:p>
    <w:tbl>
      <w:tblPr>
        <w:tblW w:w="8993"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4070"/>
        <w:gridCol w:w="2368"/>
        <w:gridCol w:w="2555"/>
      </w:tblGrid>
      <w:tr>
        <w:trPr/>
        <w:tc>
          <w:tcPr>
            <w:tcW w:w="407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2"/>
              </w:rPr>
            </w:pPr>
            <w:r>
              <w:rPr>
                <w:sz w:val="20"/>
                <w:szCs w:val="22"/>
              </w:rPr>
              <w:t>Блюдо</w:t>
            </w:r>
          </w:p>
        </w:tc>
        <w:tc>
          <w:tcPr>
            <w:tcW w:w="49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2"/>
              </w:rPr>
            </w:pPr>
            <w:r>
              <w:rPr>
                <w:sz w:val="20"/>
                <w:szCs w:val="22"/>
              </w:rPr>
              <w:t>Масса порций</w:t>
            </w:r>
          </w:p>
        </w:tc>
      </w:tr>
      <w:tr>
        <w:trPr/>
        <w:tc>
          <w:tcPr>
            <w:tcW w:w="407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2"/>
              </w:rPr>
            </w:pPr>
            <w:r>
              <w:rPr>
                <w:sz w:val="20"/>
                <w:szCs w:val="22"/>
              </w:rPr>
            </w:r>
          </w:p>
        </w:tc>
        <w:tc>
          <w:tcPr>
            <w:tcW w:w="236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2"/>
              </w:rPr>
            </w:pPr>
            <w:r>
              <w:rPr>
                <w:sz w:val="20"/>
                <w:szCs w:val="22"/>
              </w:rPr>
              <w:t>7 - 11 лет</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2"/>
              </w:rPr>
            </w:pPr>
            <w:r>
              <w:rPr>
                <w:sz w:val="20"/>
                <w:szCs w:val="22"/>
              </w:rPr>
              <w:t>12 лет и старше</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2"/>
              </w:rPr>
            </w:pPr>
            <w:r>
              <w:rPr>
                <w:sz w:val="20"/>
                <w:szCs w:val="22"/>
              </w:rPr>
              <w:t>Каша, или овощное, или яичное, или творожное, или мясное блюдо (допускается комбинация разных блюд завтрака, при этом выход каждого блюда может быть уменьшен при условии соблюдения общей массы блюд завтрака)</w:t>
            </w:r>
          </w:p>
        </w:tc>
        <w:tc>
          <w:tcPr>
            <w:tcW w:w="23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150 - 200</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200 - 250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2"/>
              </w:rPr>
            </w:pPr>
            <w:r>
              <w:rPr>
                <w:sz w:val="20"/>
                <w:szCs w:val="22"/>
              </w:rPr>
              <w:t>Закуска (холодное блюдо) (салат, овощи и т.п.)</w:t>
            </w:r>
          </w:p>
        </w:tc>
        <w:tc>
          <w:tcPr>
            <w:tcW w:w="23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60 - 100</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100 - 150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2"/>
              </w:rPr>
            </w:pPr>
            <w:r>
              <w:rPr>
                <w:sz w:val="20"/>
                <w:szCs w:val="22"/>
              </w:rPr>
              <w:t>Первое блюдо</w:t>
            </w:r>
          </w:p>
        </w:tc>
        <w:tc>
          <w:tcPr>
            <w:tcW w:w="23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200 - 250</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250 - 300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2"/>
              </w:rPr>
            </w:pPr>
            <w:r>
              <w:rPr>
                <w:sz w:val="20"/>
                <w:szCs w:val="22"/>
              </w:rPr>
              <w:t>Второе блюдо (мясное, рыбное, блюдо из мяса птицы)</w:t>
            </w:r>
          </w:p>
        </w:tc>
        <w:tc>
          <w:tcPr>
            <w:tcW w:w="23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90 - 120</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100 - 120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2"/>
              </w:rPr>
            </w:pPr>
            <w:r>
              <w:rPr>
                <w:sz w:val="20"/>
                <w:szCs w:val="22"/>
              </w:rPr>
              <w:t>Гарнир</w:t>
            </w:r>
          </w:p>
        </w:tc>
        <w:tc>
          <w:tcPr>
            <w:tcW w:w="23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150 - 200</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180 - 230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2"/>
              </w:rPr>
            </w:pPr>
            <w:r>
              <w:rPr>
                <w:sz w:val="20"/>
                <w:szCs w:val="22"/>
              </w:rPr>
              <w:t>Третье блюдо (компот, кисель, чай, напиток кофейный, какао-напиток, напиток из шиповника, сок)</w:t>
            </w:r>
          </w:p>
        </w:tc>
        <w:tc>
          <w:tcPr>
            <w:tcW w:w="23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180 - 200</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180 - 200</w:t>
            </w:r>
          </w:p>
        </w:tc>
      </w:tr>
      <w:tr>
        <w:trPr/>
        <w:tc>
          <w:tcPr>
            <w:tcW w:w="4070"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2"/>
              </w:rPr>
            </w:pPr>
            <w:r>
              <w:rPr>
                <w:sz w:val="20"/>
                <w:szCs w:val="22"/>
              </w:rPr>
              <w:t>Фрукты</w:t>
            </w:r>
          </w:p>
        </w:tc>
        <w:tc>
          <w:tcPr>
            <w:tcW w:w="23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100</w:t>
            </w:r>
          </w:p>
        </w:tc>
        <w:tc>
          <w:tcPr>
            <w:tcW w:w="2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2"/>
              </w:rPr>
            </w:pPr>
            <w:r>
              <w:rPr>
                <w:sz w:val="20"/>
                <w:szCs w:val="22"/>
              </w:rPr>
              <w:t>100</w:t>
            </w:r>
          </w:p>
        </w:tc>
      </w:tr>
    </w:tbl>
    <w:p>
      <w:pPr>
        <w:pStyle w:val="Normal"/>
        <w:widowControl w:val="false"/>
        <w:spacing w:lineRule="auto" w:line="360"/>
        <w:jc w:val="both"/>
        <w:rPr>
          <w:sz w:val="28"/>
          <w:szCs w:val="28"/>
        </w:rPr>
      </w:pPr>
      <w:r>
        <w:rPr>
          <w:sz w:val="28"/>
          <w:szCs w:val="28"/>
        </w:rPr>
      </w:r>
    </w:p>
    <w:p>
      <w:pPr>
        <w:pStyle w:val="Normal"/>
        <w:widowControl w:val="false"/>
        <w:spacing w:lineRule="auto" w:line="360" w:before="0" w:after="0"/>
        <w:ind w:firstLine="709"/>
        <w:contextualSpacing/>
        <w:jc w:val="both"/>
        <w:rPr>
          <w:rFonts w:eastAsia="Calibri" w:eastAsiaTheme="minorHAnsi"/>
          <w:b/>
          <w:b/>
          <w:sz w:val="28"/>
          <w:szCs w:val="28"/>
          <w:lang w:eastAsia="en-US"/>
        </w:rPr>
      </w:pPr>
      <w:r>
        <w:rPr>
          <w:rFonts w:eastAsia="Calibri" w:eastAsiaTheme="minorHAnsi"/>
          <w:sz w:val="28"/>
          <w:szCs w:val="28"/>
          <w:lang w:eastAsia="en-US"/>
        </w:rPr>
        <w:t xml:space="preserve">Кроме того, в СанПиН 2.3/2.4.3590-20 установлены суммарные объемы пищи, получаемой в разные приемы пищи и по возрастным группам обучающихся </w:t>
      </w:r>
      <w:r>
        <w:rPr>
          <w:rFonts w:eastAsia="Calibri" w:eastAsiaTheme="minorHAnsi"/>
          <w:b/>
          <w:sz w:val="28"/>
          <w:szCs w:val="28"/>
          <w:lang w:eastAsia="en-US"/>
        </w:rPr>
        <w:t>(таблица 14).</w:t>
      </w:r>
    </w:p>
    <w:p>
      <w:pPr>
        <w:pStyle w:val="Normal"/>
        <w:widowControl w:val="false"/>
        <w:spacing w:before="0" w:after="0"/>
        <w:ind w:firstLine="709"/>
        <w:contextualSpacing/>
        <w:jc w:val="both"/>
        <w:rPr>
          <w:rFonts w:eastAsia="Calibri" w:eastAsiaTheme="minorHAnsi"/>
          <w:sz w:val="28"/>
          <w:szCs w:val="28"/>
          <w:lang w:eastAsia="en-US"/>
        </w:rPr>
      </w:pPr>
      <w:r>
        <w:rPr>
          <w:rFonts w:eastAsia="Calibri" w:eastAsiaTheme="minorHAnsi"/>
          <w:b/>
          <w:sz w:val="28"/>
          <w:szCs w:val="28"/>
          <w:lang w:eastAsia="en-US"/>
        </w:rPr>
        <w:t xml:space="preserve">Таблица 14. </w:t>
      </w:r>
      <w:r>
        <w:rPr>
          <w:rFonts w:eastAsia="Calibri" w:eastAsiaTheme="minorHAnsi"/>
          <w:sz w:val="28"/>
          <w:szCs w:val="28"/>
          <w:lang w:eastAsia="en-US"/>
        </w:rPr>
        <w:t>Суммарные объемы блюд по приемам пищи (в граммах- не менее).</w:t>
      </w:r>
    </w:p>
    <w:p>
      <w:pPr>
        <w:pStyle w:val="Normal"/>
        <w:widowControl w:val="false"/>
        <w:spacing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r>
    </w:p>
    <w:tbl>
      <w:tblPr>
        <w:tblW w:w="8001" w:type="dxa"/>
        <w:jc w:val="left"/>
        <w:tblInd w:w="675" w:type="dxa"/>
        <w:tblLayout w:type="fixed"/>
        <w:tblCellMar>
          <w:top w:w="102" w:type="dxa"/>
          <w:left w:w="62" w:type="dxa"/>
          <w:bottom w:w="102" w:type="dxa"/>
          <w:right w:w="62" w:type="dxa"/>
        </w:tblCellMar>
        <w:tblLook w:firstRow="0" w:noVBand="0" w:lastRow="0" w:firstColumn="0" w:lastColumn="0" w:noHBand="0" w:val="0000"/>
      </w:tblPr>
      <w:tblGrid>
        <w:gridCol w:w="3462"/>
        <w:gridCol w:w="2269"/>
        <w:gridCol w:w="2270"/>
      </w:tblGrid>
      <w:tr>
        <w:trPr/>
        <w:tc>
          <w:tcPr>
            <w:tcW w:w="346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Показатели</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от 7 до 12 лет</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12 лет и старше</w:t>
            </w:r>
          </w:p>
        </w:tc>
      </w:tr>
      <w:tr>
        <w:trPr/>
        <w:tc>
          <w:tcPr>
            <w:tcW w:w="346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Завтрак</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500</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550</w:t>
            </w:r>
          </w:p>
        </w:tc>
      </w:tr>
      <w:tr>
        <w:trPr/>
        <w:tc>
          <w:tcPr>
            <w:tcW w:w="346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Второй завтрак</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200</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200</w:t>
            </w:r>
          </w:p>
        </w:tc>
      </w:tr>
      <w:tr>
        <w:trPr/>
        <w:tc>
          <w:tcPr>
            <w:tcW w:w="346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Обед</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700</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800</w:t>
            </w:r>
          </w:p>
        </w:tc>
      </w:tr>
      <w:tr>
        <w:trPr/>
        <w:tc>
          <w:tcPr>
            <w:tcW w:w="346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Полдник</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300</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350</w:t>
            </w:r>
          </w:p>
        </w:tc>
      </w:tr>
    </w:tbl>
    <w:p>
      <w:pPr>
        <w:pStyle w:val="Normal"/>
        <w:widowControl w:val="false"/>
        <w:spacing w:lineRule="auto" w:line="360"/>
        <w:jc w:val="both"/>
        <w:rPr>
          <w:sz w:val="28"/>
          <w:szCs w:val="28"/>
        </w:rPr>
      </w:pPr>
      <w:r>
        <w:rPr>
          <w:sz w:val="28"/>
          <w:szCs w:val="28"/>
        </w:rPr>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Ежедневно в обеденном зале в доступном для ознакомления месте вывешивается ежедневное меню, в котором указываются названия кулинарных изделий, сведения об объемах блюд, пищевой и энергетической ценности, цены на блюда. Ежедневное меню должно соответствовать примерному меню и режиму питания, утверждено руководителем учреждения, подписано заведующим производством и старшим поваром.</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Завтрак должен состоять из горячего блюда и напитка, рекомендуется добавлять ягоды, фрукты и овощи.</w:t>
      </w:r>
      <w:r>
        <w:rPr>
          <w:rFonts w:eastAsia="Calibri" w:cs="" w:ascii="Calibri" w:hAnsi="Calibri" w:asciiTheme="minorHAnsi" w:cstheme="minorBidi" w:eastAsiaTheme="minorHAnsi" w:hAnsiTheme="minorHAnsi"/>
          <w:sz w:val="22"/>
          <w:szCs w:val="22"/>
          <w:lang w:eastAsia="en-US"/>
        </w:rPr>
        <w:t xml:space="preserve"> </w:t>
      </w:r>
      <w:r>
        <w:rPr>
          <w:rFonts w:eastAsia="Calibri" w:eastAsiaTheme="minorHAnsi"/>
          <w:sz w:val="28"/>
          <w:szCs w:val="28"/>
          <w:lang w:eastAsia="en-US"/>
        </w:rPr>
        <w:t>Ассортимент продуктов и блюд завтрака должен быть разнообразным и может включать на выбор: крупяные и творожные блюда, мясные или рыбные блюда, молочные продукты (в том числе сыр, сливочное масло), блюда из яиц, овощи (свежие, тушеные, отварные), макаронные изделия и напитки.</w:t>
      </w:r>
    </w:p>
    <w:p>
      <w:pPr>
        <w:pStyle w:val="Normal"/>
        <w:widowControl w:val="false"/>
        <w:spacing w:lineRule="auto" w:line="360" w:before="0" w:after="160"/>
        <w:ind w:firstLine="709"/>
        <w:contextualSpacing/>
        <w:jc w:val="both"/>
        <w:rPr>
          <w:rFonts w:eastAsia="Calibri" w:eastAsiaTheme="minorHAnsi"/>
          <w:sz w:val="28"/>
          <w:szCs w:val="28"/>
          <w:lang w:eastAsia="en-US"/>
        </w:rPr>
      </w:pPr>
      <w:r>
        <w:rPr>
          <w:rFonts w:eastAsia="Calibri" w:eastAsiaTheme="minorHAnsi"/>
          <w:sz w:val="28"/>
          <w:szCs w:val="28"/>
          <w:lang w:eastAsia="en-US"/>
        </w:rPr>
        <w:t>Обучающиеся во вторую смену обеспечиваются обедом. Не допускается замена обеда завтраком.</w:t>
      </w:r>
    </w:p>
    <w:p>
      <w:pPr>
        <w:pStyle w:val="Normal"/>
        <w:widowControl w:val="false"/>
        <w:spacing w:lineRule="auto" w:line="360" w:before="0" w:after="160"/>
        <w:ind w:firstLine="709"/>
        <w:contextualSpacing/>
        <w:jc w:val="both"/>
        <w:rPr>
          <w:rFonts w:eastAsia="Calibri" w:eastAsiaTheme="minorHAnsi"/>
          <w:sz w:val="28"/>
          <w:szCs w:val="28"/>
          <w:lang w:eastAsia="en-US"/>
        </w:rPr>
      </w:pPr>
      <w:r>
        <w:rPr>
          <w:rFonts w:eastAsia="Calibri" w:eastAsiaTheme="minorHAnsi"/>
          <w:sz w:val="28"/>
          <w:szCs w:val="28"/>
          <w:lang w:eastAsia="en-US"/>
        </w:rPr>
        <w:t xml:space="preserve">Обед должен включать закуску (салат или свежие овощи), горячее первое, второе блюдо и напиток. </w:t>
      </w:r>
    </w:p>
    <w:p>
      <w:pPr>
        <w:pStyle w:val="Normal"/>
        <w:widowControl w:val="false"/>
        <w:spacing w:lineRule="auto" w:line="360" w:before="0" w:after="0"/>
        <w:ind w:firstLine="709"/>
        <w:contextualSpacing/>
        <w:jc w:val="both"/>
        <w:rPr>
          <w:rFonts w:eastAsia="Calibri" w:eastAsiaTheme="minorHAnsi"/>
          <w:sz w:val="28"/>
          <w:szCs w:val="28"/>
          <w:lang w:eastAsia="en-US"/>
        </w:rPr>
      </w:pPr>
      <w:r>
        <w:rPr>
          <w:rFonts w:eastAsia="Calibri" w:eastAsiaTheme="minorHAnsi"/>
          <w:sz w:val="28"/>
          <w:szCs w:val="28"/>
          <w:lang w:eastAsia="en-US"/>
        </w:rPr>
        <w:t>Для реализации принципов здорового питания целесообразно дополнение блюд свежими фруктами, ягодами. При этом фрукты должны выдаваться поштучно.</w:t>
      </w:r>
    </w:p>
    <w:p>
      <w:pPr>
        <w:pStyle w:val="Normal"/>
        <w:spacing w:lineRule="auto" w:line="360"/>
        <w:ind w:firstLine="709"/>
        <w:jc w:val="both"/>
        <w:rPr>
          <w:sz w:val="28"/>
          <w:szCs w:val="28"/>
        </w:rPr>
      </w:pPr>
      <w:r>
        <w:rPr>
          <w:sz w:val="28"/>
          <w:szCs w:val="28"/>
        </w:rPr>
        <w:t>В образовательных организациях (школы, сады) с 1 марта приготовление салатов и холодных закусок из сырых овощей допускается только из овощей свежего урожая; овощи прошлогоднего урожая могут использоваться после прохождения тепловой обработки (варка, запекание и другие), в соответствии с «МР 2.3.6.0233-21. 2.3.6. Предприятия общественного питания. Методические рекомендации к организации общественного питания населения. Методические рекомендации».</w:t>
      </w:r>
    </w:p>
    <w:p>
      <w:pPr>
        <w:pStyle w:val="Normal"/>
        <w:spacing w:lineRule="auto" w:line="360"/>
        <w:ind w:firstLine="709"/>
        <w:jc w:val="both"/>
        <w:rPr>
          <w:sz w:val="28"/>
          <w:szCs w:val="28"/>
        </w:rPr>
      </w:pPr>
      <w:r>
        <w:rPr>
          <w:sz w:val="28"/>
          <w:szCs w:val="28"/>
        </w:rPr>
        <w:t>Фактический рацион питания должен соответствовать утвержденному организованному (примерному) меню.</w:t>
      </w:r>
    </w:p>
    <w:p>
      <w:pPr>
        <w:pStyle w:val="Normal"/>
        <w:spacing w:lineRule="auto" w:line="360"/>
        <w:ind w:firstLine="709"/>
        <w:jc w:val="both"/>
        <w:rPr>
          <w:sz w:val="28"/>
          <w:szCs w:val="28"/>
        </w:rPr>
      </w:pPr>
      <w:r>
        <w:rPr>
          <w:sz w:val="28"/>
          <w:szCs w:val="28"/>
        </w:rPr>
        <w:t>В целях профилактики йододефицитных состояний у детей при приготовлении блюд должна использоваться соль поваренная пищевая йодированная, в соответствии с требованиями санитарных правил.</w:t>
      </w:r>
    </w:p>
    <w:p>
      <w:pPr>
        <w:pStyle w:val="Normal"/>
        <w:spacing w:lineRule="auto" w:line="360"/>
        <w:ind w:firstLine="709"/>
        <w:jc w:val="both"/>
        <w:rPr>
          <w:sz w:val="28"/>
          <w:szCs w:val="28"/>
        </w:rPr>
      </w:pPr>
      <w:r>
        <w:rPr>
          <w:sz w:val="28"/>
          <w:szCs w:val="28"/>
        </w:rPr>
        <w:t xml:space="preserve">Ассортимент дополнительного питания (буфетной продукции) должен приниматься с учетом ограничений, изложенных </w:t>
      </w:r>
      <w:r>
        <w:rPr>
          <w:b/>
          <w:sz w:val="28"/>
          <w:szCs w:val="28"/>
        </w:rPr>
        <w:t>в таблице</w:t>
      </w:r>
      <w:r>
        <w:rPr>
          <w:sz w:val="28"/>
          <w:szCs w:val="28"/>
        </w:rPr>
        <w:t xml:space="preserve"> </w:t>
      </w:r>
      <w:r>
        <w:rPr>
          <w:b/>
          <w:sz w:val="28"/>
          <w:szCs w:val="28"/>
        </w:rPr>
        <w:t>11</w:t>
      </w:r>
      <w:r>
        <w:rPr>
          <w:sz w:val="28"/>
          <w:szCs w:val="28"/>
        </w:rPr>
        <w:t xml:space="preserve"> «Перечень пищевой продукции, которая не допускается при организации питания детей», в соответствии с санитарными правилами.</w:t>
      </w:r>
    </w:p>
    <w:p>
      <w:pPr>
        <w:pStyle w:val="Normal"/>
        <w:spacing w:lineRule="auto" w:line="360"/>
        <w:ind w:firstLine="709"/>
        <w:jc w:val="both"/>
        <w:rPr>
          <w:sz w:val="28"/>
          <w:szCs w:val="28"/>
        </w:rPr>
      </w:pPr>
      <w:r>
        <w:rPr>
          <w:sz w:val="28"/>
          <w:szCs w:val="28"/>
        </w:rPr>
        <w:t>Соки, напитки, питьевая вода должны реализоваться в потребительской упаковке промышленного изготовления; разливать соки, напитки, питьевую воду в буфете не допускается.</w:t>
      </w:r>
    </w:p>
    <w:p>
      <w:pPr>
        <w:pStyle w:val="Normal"/>
        <w:spacing w:lineRule="auto" w:line="360"/>
        <w:ind w:firstLine="709"/>
        <w:jc w:val="both"/>
        <w:rPr>
          <w:sz w:val="28"/>
          <w:szCs w:val="28"/>
        </w:rPr>
      </w:pPr>
      <w:r>
        <w:rPr>
          <w:sz w:val="28"/>
          <w:szCs w:val="28"/>
        </w:rPr>
        <w:t>Для организации дополнительного питания детей в организованных детских коллективах допускается реализация пищевой продукции через аппараты для автоматической выдачи пищевой продукции.</w:t>
      </w:r>
    </w:p>
    <w:p>
      <w:pPr>
        <w:pStyle w:val="Normal"/>
        <w:spacing w:lineRule="auto" w:line="360"/>
        <w:ind w:firstLine="709"/>
        <w:jc w:val="both"/>
        <w:rPr>
          <w:sz w:val="28"/>
          <w:szCs w:val="28"/>
        </w:rPr>
      </w:pPr>
      <w:r>
        <w:rPr>
          <w:sz w:val="28"/>
          <w:szCs w:val="28"/>
        </w:rPr>
        <w:t>Через аппараты для автоматической выдачи допускаются к реализации пищевая продукция промышленного изготовления в потребительской (мелкоштучной) упаковке (соки, нектары, стерилизованное молоко, молочная продукция, питьевая негазированная вода, орехи (кроме арахиса), сухофрукты, а также в потребительской упаковке не более 100 грамм: мучные кондитерские изделия, в том числе обогащенные микронутриентами (витаминизированные) со сниженным содержание глютена, лактозы, сахара) при соблюдении требований к условиям хранения и срокам годности пищевой продукции, а также при наличии документов, подтверждающих ее качество и безопасность.</w:t>
      </w:r>
    </w:p>
    <w:p>
      <w:pPr>
        <w:pStyle w:val="Normal"/>
        <w:widowControl w:val="false"/>
        <w:spacing w:lineRule="auto" w:line="360"/>
        <w:ind w:firstLine="780"/>
        <w:jc w:val="both"/>
        <w:rPr>
          <w:sz w:val="28"/>
          <w:szCs w:val="28"/>
        </w:rPr>
      </w:pPr>
      <w:r>
        <w:rPr>
          <w:sz w:val="28"/>
          <w:szCs w:val="28"/>
        </w:rPr>
        <w:t>Дополнительный ассортимент определяется возможностью реализации тех или иных продуктов (при их наличии) с учетом имеющегося торгового оборудования и возможности использования данного вида продуктов в питании детей и подростков.</w:t>
      </w:r>
    </w:p>
    <w:p>
      <w:pPr>
        <w:pStyle w:val="Normal"/>
        <w:widowControl w:val="false"/>
        <w:spacing w:lineRule="auto" w:line="360"/>
        <w:ind w:firstLine="780"/>
        <w:jc w:val="both"/>
        <w:rPr>
          <w:sz w:val="28"/>
          <w:szCs w:val="28"/>
        </w:rPr>
      </w:pPr>
      <w:r>
        <w:rPr>
          <w:sz w:val="28"/>
          <w:szCs w:val="28"/>
        </w:rPr>
        <w:t>Достаточный ассортимент пищевых продуктов для организации дополнительного питания детей и подростков подразумевает ежедневное наличие в свободной продаже не менее 20-30 наименований пищевых продуктов, относящихся к разным группам, в соответствии с их потребительскими свойствами и пищевой ценностью.</w:t>
      </w:r>
    </w:p>
    <w:p>
      <w:pPr>
        <w:pStyle w:val="Normal"/>
        <w:spacing w:lineRule="auto" w:line="360"/>
        <w:ind w:firstLine="709"/>
        <w:jc w:val="both"/>
        <w:rPr>
          <w:sz w:val="28"/>
          <w:szCs w:val="28"/>
        </w:rPr>
      </w:pPr>
      <w:r>
        <w:rPr>
          <w:sz w:val="28"/>
          <w:szCs w:val="28"/>
        </w:rPr>
        <w:t>Допускается устанавливать аппараты для автоматической выдачи пищевой продукции в обеденном зале при условии соблюдения нормы площади посадочного места.</w:t>
      </w:r>
    </w:p>
    <w:p>
      <w:pPr>
        <w:pStyle w:val="Normal"/>
        <w:spacing w:lineRule="auto" w:line="360"/>
        <w:ind w:firstLine="709"/>
        <w:jc w:val="both"/>
        <w:rPr>
          <w:sz w:val="28"/>
          <w:szCs w:val="28"/>
        </w:rPr>
      </w:pPr>
      <w:r>
        <w:rPr>
          <w:sz w:val="28"/>
          <w:szCs w:val="28"/>
        </w:rPr>
        <w:t>Аппараты для автоматической выдачи пищевой продукции должны обрабатываться в соответствии с инструкцией изготовителя с применением моющих и дезинфицирующих средств не реже двух раз в месяц, а также по мере загрязнения.</w:t>
      </w:r>
    </w:p>
    <w:p>
      <w:pPr>
        <w:pStyle w:val="12"/>
        <w:rPr>
          <w:sz w:val="28"/>
          <w:szCs w:val="28"/>
        </w:rPr>
      </w:pPr>
      <w:r>
        <w:rPr/>
        <w:t>4.4. Организация питьевого режима.</w:t>
      </w:r>
    </w:p>
    <w:p>
      <w:pPr>
        <w:pStyle w:val="12"/>
        <w:rPr>
          <w:sz w:val="28"/>
          <w:szCs w:val="28"/>
        </w:rPr>
      </w:pPr>
      <w:r>
        <w:rPr>
          <w:sz w:val="28"/>
          <w:szCs w:val="28"/>
        </w:rPr>
      </w:r>
    </w:p>
    <w:p>
      <w:pPr>
        <w:pStyle w:val="Normal"/>
        <w:spacing w:lineRule="auto" w:line="360"/>
        <w:ind w:firstLine="709"/>
        <w:jc w:val="both"/>
        <w:rPr>
          <w:sz w:val="28"/>
          <w:szCs w:val="28"/>
        </w:rPr>
      </w:pPr>
      <w:r>
        <w:rPr>
          <w:sz w:val="28"/>
          <w:szCs w:val="28"/>
        </w:rPr>
        <w:t>В общеобразовательных учреждениях в период пребывания обучающихся должен быть организован правильный питьевой режим. Питьевая вода, в том числе расфасованная в емкости и бутилированная, по качеству и безопасности должна отвечать требованиям на питьевую воду.</w:t>
      </w:r>
    </w:p>
    <w:p>
      <w:pPr>
        <w:pStyle w:val="Normal"/>
        <w:spacing w:lineRule="auto" w:line="360"/>
        <w:ind w:firstLine="709"/>
        <w:jc w:val="both"/>
        <w:rPr>
          <w:sz w:val="28"/>
          <w:szCs w:val="28"/>
        </w:rPr>
      </w:pPr>
      <w:r>
        <w:rPr>
          <w:sz w:val="28"/>
          <w:szCs w:val="28"/>
        </w:rPr>
        <w:t>Питьевой режим должен быть организован посредством установки стационарных питьевых фонтанчиков, устройств для выдачи воды, выдачи упакованной питьевой воды или с использованием кипяченой питьевой воды.</w:t>
      </w:r>
    </w:p>
    <w:p>
      <w:pPr>
        <w:pStyle w:val="Normal"/>
        <w:spacing w:lineRule="auto" w:line="360"/>
        <w:ind w:firstLine="709"/>
        <w:jc w:val="both"/>
        <w:rPr>
          <w:sz w:val="28"/>
          <w:szCs w:val="28"/>
        </w:rPr>
      </w:pPr>
      <w:r>
        <w:rPr>
          <w:sz w:val="28"/>
          <w:szCs w:val="28"/>
        </w:rPr>
        <w:t>Чаша фонтанчика должна ежедневно обрабатываться с применением моющих и дезинфицирующих средств.</w:t>
      </w:r>
    </w:p>
    <w:p>
      <w:pPr>
        <w:pStyle w:val="Normal"/>
        <w:spacing w:lineRule="auto" w:line="360"/>
        <w:ind w:firstLine="709"/>
        <w:jc w:val="both"/>
        <w:rPr>
          <w:sz w:val="28"/>
          <w:szCs w:val="28"/>
        </w:rPr>
      </w:pPr>
      <w:r>
        <w:rPr>
          <w:sz w:val="28"/>
          <w:szCs w:val="28"/>
        </w:rPr>
        <w:t>При организации питьевого режима с использованием упакованной питьевой воды промышленного производства, установок с дозированным розливом упакованной питьевой воды (кулеров), кипяченой воды должно быть обеспечено наличие посуды из расчета количества обслуживаемых (списочного состава), изготовленной из материалов, предназначенных для контакта с пищевой продукцией, а также отдельных промаркированных подносов для чистой и использованной посуды; контейнеров - для сбора использованной посуды одноразового применения.</w:t>
      </w:r>
    </w:p>
    <w:p>
      <w:pPr>
        <w:pStyle w:val="Normal"/>
        <w:spacing w:lineRule="auto" w:line="360"/>
        <w:ind w:firstLine="709"/>
        <w:jc w:val="both"/>
        <w:rPr>
          <w:sz w:val="28"/>
          <w:szCs w:val="28"/>
        </w:rPr>
      </w:pPr>
      <w:r>
        <w:rPr>
          <w:sz w:val="28"/>
          <w:szCs w:val="28"/>
        </w:rPr>
        <w:t>Упакованная (бутилированная) питьевая вода допускается к выдаче детям при наличии документов, подтверждающих её происхождение, безопасность и качество, соответствие упакованной питьевой воды обязательным требованиям. (Технический регламент Евразийского экономического союза ТР ЕАЭС 044/2017; Технический регламент Таможенного союза ТР ТС 022/2011).</w:t>
      </w:r>
    </w:p>
    <w:p>
      <w:pPr>
        <w:pStyle w:val="Normal"/>
        <w:spacing w:lineRule="auto" w:line="360"/>
        <w:ind w:firstLine="709"/>
        <w:jc w:val="both"/>
        <w:rPr>
          <w:sz w:val="28"/>
          <w:szCs w:val="28"/>
        </w:rPr>
      </w:pPr>
      <w:r>
        <w:rPr>
          <w:sz w:val="28"/>
          <w:szCs w:val="28"/>
        </w:rPr>
        <w:t>Кулеры должны размещаться в местах, не подвергающихся попаданию прямых солнечных лучей. Кулеры должны подвергаться мойке с периодичностью, предусмотренной инструкцией по эксплуатации, но не реже одного раза в семь дней. Мойка кулера с применением дезинфекционного средства должна проводиться не реже одного раза в три месяца.</w:t>
      </w:r>
    </w:p>
    <w:p>
      <w:pPr>
        <w:pStyle w:val="Normal"/>
        <w:spacing w:lineRule="auto" w:line="360"/>
        <w:ind w:firstLine="709"/>
        <w:jc w:val="both"/>
        <w:rPr>
          <w:sz w:val="28"/>
          <w:szCs w:val="28"/>
        </w:rPr>
      </w:pPr>
      <w:r>
        <w:rPr>
          <w:sz w:val="28"/>
          <w:szCs w:val="28"/>
        </w:rPr>
        <w:t>Допускается организация питьевого режима с использованием кипяченой питьевой воды, при условии соблюдения следующих требований:</w:t>
      </w:r>
    </w:p>
    <w:p>
      <w:pPr>
        <w:pStyle w:val="ListParagraph"/>
        <w:numPr>
          <w:ilvl w:val="0"/>
          <w:numId w:val="9"/>
        </w:numPr>
        <w:spacing w:lineRule="auto" w:line="360"/>
        <w:jc w:val="both"/>
        <w:rPr>
          <w:rFonts w:ascii="Times New Roman" w:hAnsi="Times New Roman" w:cs="Times New Roman"/>
          <w:sz w:val="28"/>
          <w:szCs w:val="28"/>
        </w:rPr>
      </w:pPr>
      <w:r>
        <w:rPr>
          <w:rFonts w:cs="Times New Roman" w:ascii="Times New Roman" w:hAnsi="Times New Roman"/>
          <w:sz w:val="28"/>
          <w:szCs w:val="28"/>
        </w:rPr>
        <w:t>кипятить воду нужно не менее 5 минут;</w:t>
      </w:r>
    </w:p>
    <w:p>
      <w:pPr>
        <w:pStyle w:val="ListParagraph"/>
        <w:numPr>
          <w:ilvl w:val="0"/>
          <w:numId w:val="9"/>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до раздачи детям кипяченая вода должна быть охлаждена до комнатной температуры непосредственно в емкости, где она кипятилась;</w:t>
      </w:r>
    </w:p>
    <w:p>
      <w:pPr>
        <w:pStyle w:val="ListParagraph"/>
        <w:numPr>
          <w:ilvl w:val="0"/>
          <w:numId w:val="9"/>
        </w:numPr>
        <w:spacing w:lineRule="auto" w:line="360" w:before="0" w:after="0"/>
        <w:ind w:left="0" w:firstLine="709"/>
        <w:contextualSpacing/>
        <w:jc w:val="both"/>
        <w:rPr>
          <w:sz w:val="28"/>
          <w:szCs w:val="28"/>
        </w:rPr>
      </w:pPr>
      <w:r>
        <w:rPr>
          <w:rFonts w:cs="Times New Roman" w:ascii="Times New Roman" w:hAnsi="Times New Roman"/>
          <w:sz w:val="28"/>
          <w:szCs w:val="28"/>
        </w:rPr>
        <w:t>смену воды в емкости для её раздачи необходимо проводить не реже, чем через 3 часа. Перед сменой кипяченой воды емкость должна полностью освобождаться от остатков воды, промываться в соответствии с инструкцией по правилам мытья кухонной посуды, ополаскиваться. Время смены кипяченой воды должно отмечаться в графике, ведение которого осуществляется организацией в произвольной форме.</w:t>
      </w:r>
    </w:p>
    <w:p>
      <w:pPr>
        <w:pStyle w:val="Normal"/>
        <w:spacing w:lineRule="auto" w:line="360"/>
        <w:ind w:firstLine="709"/>
        <w:jc w:val="both"/>
        <w:rPr>
          <w:sz w:val="28"/>
          <w:szCs w:val="28"/>
        </w:rPr>
      </w:pPr>
      <w:r>
        <w:rPr>
          <w:sz w:val="28"/>
          <w:szCs w:val="28"/>
        </w:rPr>
        <w:t>При проведении массовых мероприятий длительностью более 2 часов каждый ребенок должен быть обеспечен дополнительно бутилированной питьевой (негазированной) водой промышленного производства, дневной запас которой во время мероприятия должен составлять не менее 1,5 литра на одного ребенка (СанПиН 2.3/2.4.3590-20).</w:t>
      </w:r>
    </w:p>
    <w:p>
      <w:pPr>
        <w:pStyle w:val="Normal"/>
        <w:spacing w:lineRule="auto" w:line="360"/>
        <w:ind w:firstLine="709"/>
        <w:jc w:val="both"/>
        <w:rPr>
          <w:sz w:val="28"/>
          <w:szCs w:val="28"/>
        </w:rPr>
      </w:pPr>
      <w:r>
        <w:rPr>
          <w:sz w:val="28"/>
          <w:szCs w:val="28"/>
        </w:rPr>
        <w:t>При использовании установок с дозированным розливом питьевой воды, расфасованной в емкости, предусматривается замена емкости по мере необходимости, но не реже, чем это предусматривается установленным изготовителем сроком хранения вскрытой емкости с водой. Обработка дозирующих устройств проводится в соответствии с эксплуатационной документацией (инструкцией) изготовителя.</w:t>
      </w:r>
    </w:p>
    <w:p>
      <w:pPr>
        <w:pStyle w:val="Normal"/>
        <w:widowControl w:val="false"/>
        <w:tabs>
          <w:tab w:val="clear" w:pos="708"/>
          <w:tab w:val="left" w:pos="0" w:leader="none"/>
        </w:tabs>
        <w:spacing w:lineRule="exact" w:line="312"/>
        <w:jc w:val="center"/>
        <w:rPr>
          <w:b/>
          <w:b/>
          <w:bCs/>
          <w:sz w:val="28"/>
          <w:szCs w:val="28"/>
          <w:lang w:bidi="ru-RU"/>
        </w:rPr>
      </w:pPr>
      <w:r>
        <w:rPr>
          <w:b/>
          <w:bCs/>
          <w:sz w:val="28"/>
          <w:szCs w:val="28"/>
          <w:lang w:bidi="ru-RU"/>
        </w:rPr>
      </w:r>
    </w:p>
    <w:p>
      <w:pPr>
        <w:pStyle w:val="24"/>
        <w:rPr>
          <w:lang w:bidi="ru-RU"/>
        </w:rPr>
      </w:pPr>
      <w:r>
        <w:rPr>
          <w:lang w:bidi="ru-RU"/>
        </w:rPr>
        <w:t>Раздел 5. Безопасность, состав, пищевая ценность, объем, качество содержимого «тарелки» и условия приема пищи в образовательной организации.</w:t>
      </w:r>
    </w:p>
    <w:p>
      <w:pPr>
        <w:pStyle w:val="24"/>
        <w:rPr>
          <w:rFonts w:cs="Times New Roman"/>
        </w:rPr>
      </w:pPr>
      <w:r>
        <w:rPr>
          <w:rFonts w:cs="Times New Roman"/>
        </w:rPr>
      </w:r>
    </w:p>
    <w:p>
      <w:pPr>
        <w:pStyle w:val="12"/>
        <w:rPr>
          <w:sz w:val="28"/>
          <w:szCs w:val="28"/>
        </w:rPr>
      </w:pPr>
      <w:r>
        <w:rPr/>
        <w:t>5.1.</w:t>
        <w:tab/>
        <w:t>Требования к безопасности и качеству содержимого «тарелки».</w:t>
      </w:r>
    </w:p>
    <w:p>
      <w:pPr>
        <w:pStyle w:val="12"/>
        <w:rPr>
          <w:sz w:val="28"/>
          <w:szCs w:val="28"/>
        </w:rPr>
      </w:pPr>
      <w:r>
        <w:rPr>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обеспечения обучающихся здоровым питанием, составными частями которого являются оптимальная количественная и качественная структура питания, гарантированная безопасность, физиологически обоснованный режим питания, необходимо учитывать технологическую и кулинарную обработку продуктов при приготовлении блюд, составляющих рацион питания.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соответствии с ГОСТ Р 54609-2011 «Услуги общественного питания. Номенклатура показателей качества продукции общественного питания» определяется количество и перечень показателей качества продукции общественного питания в зависимости от вида однородной кулинарной продукции, ее составом и рецептурой.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Номенклатура показателей требований к качеству продукции общественного питания включает группы показателей: </w:t>
      </w:r>
    </w:p>
    <w:p>
      <w:pPr>
        <w:pStyle w:val="ListParagraph"/>
        <w:widowControl w:val="false"/>
        <w:numPr>
          <w:ilvl w:val="0"/>
          <w:numId w:val="2"/>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По назначению:</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Функциональное назначение: пищевая ценность, включая массовую долю углеводов, в том числе сахаров, белка, жира, содержание витаминов, макро- и микроэлементов, энергетическую ценность (калорийность); биологическая ценность, включая аминокислотный состав белка, жирнокислотный состав жира, усвояемость белка; возможность использования в питании детей и подростков разных возрастных групп при организации питания в образовательных учреждениях. </w:t>
      </w:r>
    </w:p>
    <w:p>
      <w:pPr>
        <w:pStyle w:val="ListParagraph"/>
        <w:widowControl w:val="false"/>
        <w:spacing w:lineRule="auto" w:line="360"/>
        <w:ind w:left="0" w:firstLine="720"/>
        <w:jc w:val="both"/>
        <w:rPr>
          <w:rFonts w:ascii="Times New Roman" w:hAnsi="Times New Roman" w:cs="Times New Roman"/>
          <w:sz w:val="28"/>
          <w:szCs w:val="28"/>
        </w:rPr>
      </w:pPr>
      <w:r>
        <w:rPr>
          <w:rFonts w:cs="Times New Roman" w:ascii="Times New Roman" w:hAnsi="Times New Roman"/>
          <w:sz w:val="28"/>
          <w:szCs w:val="28"/>
        </w:rPr>
        <w:t xml:space="preserve">Классификационное назначение: вид используемого сырья; способ кулинарной обработки; характер потребления; термическое состояние; условия и сроки реализации, сроки годности. </w:t>
      </w:r>
    </w:p>
    <w:p>
      <w:pPr>
        <w:pStyle w:val="ListParagraph"/>
        <w:widowControl w:val="false"/>
        <w:spacing w:lineRule="auto" w:line="360"/>
        <w:ind w:left="0" w:firstLine="720"/>
        <w:jc w:val="both"/>
        <w:rPr>
          <w:rFonts w:ascii="Times New Roman" w:hAnsi="Times New Roman" w:cs="Times New Roman"/>
          <w:sz w:val="28"/>
          <w:szCs w:val="28"/>
        </w:rPr>
      </w:pPr>
      <w:r>
        <w:rPr>
          <w:rFonts w:cs="Times New Roman" w:ascii="Times New Roman" w:hAnsi="Times New Roman"/>
          <w:sz w:val="28"/>
          <w:szCs w:val="28"/>
        </w:rPr>
        <w:t>Сохраняемость: условия и сроки реализации; сроки годности; условия хранения и транспортирования; вид, состояние, герметичность упаковки, способ упаковки.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Надежность, показатели фальсификации: наличие хлеба, крахмала, белковых добавок, сухожилий, субпродуктов и других компонентов, не предусмотренных рецептурой, а также отсутствие рецептурных компонентов; несоответствие компонентов блюда (изделия) согласно меню, массовой доли начинок (фарша) и основы изделия.</w:t>
      </w:r>
    </w:p>
    <w:p>
      <w:pPr>
        <w:pStyle w:val="ListParagraph"/>
        <w:widowControl w:val="false"/>
        <w:numPr>
          <w:ilvl w:val="0"/>
          <w:numId w:val="2"/>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Показатели качества:</w:t>
      </w:r>
    </w:p>
    <w:p>
      <w:pPr>
        <w:pStyle w:val="ListParagraph"/>
        <w:widowControl w:val="false"/>
        <w:spacing w:lineRule="auto" w:line="360"/>
        <w:ind w:left="0" w:firstLine="720"/>
        <w:jc w:val="both"/>
        <w:rPr>
          <w:rFonts w:ascii="Times New Roman" w:hAnsi="Times New Roman" w:cs="Times New Roman"/>
          <w:sz w:val="28"/>
          <w:szCs w:val="28"/>
        </w:rPr>
      </w:pPr>
      <w:r>
        <w:rPr>
          <w:rFonts w:cs="Times New Roman" w:ascii="Times New Roman" w:hAnsi="Times New Roman"/>
          <w:sz w:val="28"/>
          <w:szCs w:val="28"/>
        </w:rPr>
        <w:t>Органолептические показатели: внешний вид (включая цвет, форму, состояние поверхности), вкус, запах, текстура (консистенция)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Физико-химические показатели: массовая доля сухих веществ, влаги, жира, углеводов (сахара, крахмала), поваренной соли, хлеба, начинок (фарша), панировочных сухарей (панировочной смеси), макро- и микроэлементов, щелочность, кислотность и т.п.</w:t>
      </w:r>
    </w:p>
    <w:p>
      <w:pPr>
        <w:pStyle w:val="ListParagraph"/>
        <w:widowControl w:val="false"/>
        <w:numPr>
          <w:ilvl w:val="0"/>
          <w:numId w:val="2"/>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Эстетичность: порядок оформления и подачи блюд и изделий; внешний вид упаковки, в том числе оформление.</w:t>
      </w:r>
    </w:p>
    <w:p>
      <w:pPr>
        <w:pStyle w:val="ListParagraph"/>
        <w:widowControl w:val="false"/>
        <w:numPr>
          <w:ilvl w:val="0"/>
          <w:numId w:val="2"/>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Показатели безопасности: химическая безопасность; радиационная безопасность (радионуклиды); биологическая (микробиологическая и паразитарная) безопасность; термическая безопасность: температура блюд, напитков при подаче; температура блюд, напитков, изделий, полуфабрикатов при доставке в доготовочные, раздаточные столовые; ферментная инактивация (достаточность тепловой обработки).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В соответствии с договорами с аккредитованными лабораториями должен осуществляться периодический лабораторный контроль готовой кулинарной продукции. В </w:t>
      </w:r>
      <w:r>
        <w:rPr>
          <w:rFonts w:cs="Times New Roman" w:ascii="Times New Roman" w:hAnsi="Times New Roman"/>
          <w:b/>
          <w:sz w:val="28"/>
          <w:szCs w:val="28"/>
        </w:rPr>
        <w:t>Приложении 8</w:t>
      </w:r>
      <w:r>
        <w:rPr>
          <w:rFonts w:cs="Times New Roman" w:ascii="Times New Roman" w:hAnsi="Times New Roman"/>
          <w:sz w:val="28"/>
          <w:szCs w:val="28"/>
        </w:rPr>
        <w:t xml:space="preserve"> представлена рекомендованная периодичность проведения лабораторного контроля для разных видов кулинарной продукции («МР 2.3.6.0233-21. 2.3.6. Предприятия общественного питания. Методические рекомендации к организации общественного питания населения. Методические рекомендации»).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Выдача готовой пищи разрешается только после проведения контроля бракеражной комиссией в составе не менее 3 человек. Результаты контроля регистрируются в журнале бракеража готовой кулинарной продукции (таблица 1). Масса порционных блюд должна соответствовать выходу блюда, указанному в меню. При нарушении технологии приготовления пищи, а также в случае неготовности, блюдо допускают к выдаче только после устранения выявленных кулинарных недостатков.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Органолептические показатели продукции общественного питания включает в себя внешний вид, текстуру (консистенция), запах и вкус с использованием балльной шкалы: 5 баллов - отличное качество, 4 балла - хорошее качество, 3 балла - удовлетворительное качество и 2 балла - неудовлетворительное качество. Качество продукции общественного питания по органолептическим показателям определяют сразу после ее изготовления перед реализацией.</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 органолептической оценке разных образцов кулинарной продукции в первую очередь пробуют блюда (изделия), обладающие слабовыраженными органолептическими характеристиками (например, крупяные супы), далее оценивают продукцию с более интенсивными свойствами, а сладкие блюда оценивают последними. Температура готовой кулинарной продукции при оценке должна соответствовать температуре блюда (изделия) при реализации. После оценки каждого образца сотрудники должны снимать оставшееся послевкусие, ополаскивая рот водой. Температура образца продукции и воды для полоскания рта, по возможности, должна быть одинаковой.</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Результаты оценки каждого образца продукции оформляют заполнением журнала бракеража готовой пищевой (кулинарной) продукции </w:t>
      </w:r>
      <w:r>
        <w:rPr>
          <w:rFonts w:cs="Times New Roman" w:ascii="Times New Roman" w:hAnsi="Times New Roman"/>
          <w:b/>
          <w:sz w:val="28"/>
          <w:szCs w:val="28"/>
        </w:rPr>
        <w:t>(таблица 15).</w:t>
      </w:r>
    </w:p>
    <w:p>
      <w:pPr>
        <w:pStyle w:val="Normal"/>
        <w:widowControl w:val="false"/>
        <w:spacing w:lineRule="exact" w:line="310"/>
        <w:rPr>
          <w:sz w:val="28"/>
          <w:szCs w:val="28"/>
          <w:lang w:bidi="ru-RU"/>
        </w:rPr>
      </w:pPr>
      <w:r>
        <w:rPr>
          <w:b/>
          <w:sz w:val="28"/>
          <w:szCs w:val="28"/>
          <w:lang w:bidi="ru-RU"/>
        </w:rPr>
        <w:t>Таблица 15</w:t>
      </w:r>
      <w:r>
        <w:rPr>
          <w:sz w:val="28"/>
          <w:szCs w:val="28"/>
          <w:lang w:bidi="ru-RU"/>
        </w:rPr>
        <w:t>. Журнал бракеража готовой пищевой продукции.</w:t>
      </w:r>
    </w:p>
    <w:p>
      <w:pPr>
        <w:pStyle w:val="Normal"/>
        <w:widowControl w:val="false"/>
        <w:spacing w:lineRule="exact" w:line="310"/>
        <w:rPr>
          <w:sz w:val="28"/>
          <w:szCs w:val="28"/>
          <w:lang w:bidi="ru-RU"/>
        </w:rPr>
      </w:pPr>
      <w:r>
        <w:rPr>
          <w:sz w:val="28"/>
          <w:szCs w:val="28"/>
          <w:lang w:bidi="ru-RU"/>
        </w:rPr>
      </w:r>
    </w:p>
    <w:tbl>
      <w:tblPr>
        <w:tblW w:w="9565" w:type="dxa"/>
        <w:jc w:val="center"/>
        <w:tblInd w:w="0" w:type="dxa"/>
        <w:tblLayout w:type="fixed"/>
        <w:tblCellMar>
          <w:top w:w="0" w:type="dxa"/>
          <w:left w:w="10" w:type="dxa"/>
          <w:bottom w:w="0" w:type="dxa"/>
          <w:right w:w="10" w:type="dxa"/>
        </w:tblCellMar>
        <w:tblLook w:firstRow="1" w:noVBand="1" w:lastRow="0" w:firstColumn="1" w:lastColumn="0" w:noHBand="0" w:val="04a0"/>
      </w:tblPr>
      <w:tblGrid>
        <w:gridCol w:w="1113"/>
        <w:gridCol w:w="994"/>
        <w:gridCol w:w="1279"/>
        <w:gridCol w:w="1573"/>
        <w:gridCol w:w="1402"/>
        <w:gridCol w:w="1134"/>
        <w:gridCol w:w="1034"/>
        <w:gridCol w:w="1034"/>
      </w:tblGrid>
      <w:tr>
        <w:trPr>
          <w:trHeight w:val="2203" w:hRule="exact"/>
        </w:trPr>
        <w:tc>
          <w:tcPr>
            <w:tcW w:w="1113" w:type="dxa"/>
            <w:tcBorders>
              <w:top w:val="single" w:sz="4" w:space="0" w:color="000000"/>
              <w:left w:val="single" w:sz="4" w:space="0" w:color="000000"/>
            </w:tcBorders>
            <w:shd w:color="auto" w:fill="FFFFFF" w:val="clear"/>
          </w:tcPr>
          <w:p>
            <w:pPr>
              <w:pStyle w:val="Normal"/>
              <w:widowControl w:val="false"/>
              <w:rPr>
                <w:sz w:val="28"/>
                <w:szCs w:val="28"/>
                <w:lang w:bidi="ru-RU"/>
              </w:rPr>
            </w:pPr>
            <w:r>
              <w:rPr>
                <w:bCs/>
                <w:color w:val="000000"/>
                <w:sz w:val="22"/>
                <w:szCs w:val="22"/>
                <w:shd w:fill="FFFFFF" w:val="clear"/>
                <w:lang w:bidi="ru-RU"/>
              </w:rPr>
              <w:t>Дата и час</w:t>
            </w:r>
          </w:p>
          <w:p>
            <w:pPr>
              <w:pStyle w:val="Normal"/>
              <w:widowControl w:val="false"/>
              <w:rPr>
                <w:sz w:val="28"/>
                <w:szCs w:val="28"/>
                <w:lang w:bidi="ru-RU"/>
              </w:rPr>
            </w:pPr>
            <w:r>
              <w:rPr>
                <w:bCs/>
                <w:color w:val="000000"/>
                <w:sz w:val="22"/>
                <w:szCs w:val="22"/>
                <w:shd w:fill="FFFFFF" w:val="clear"/>
                <w:lang w:bidi="ru-RU"/>
              </w:rPr>
              <w:t>изготовления</w:t>
            </w:r>
          </w:p>
          <w:p>
            <w:pPr>
              <w:pStyle w:val="Normal"/>
              <w:widowControl w:val="false"/>
              <w:ind w:left="220" w:hanging="0"/>
              <w:rPr>
                <w:sz w:val="28"/>
                <w:szCs w:val="28"/>
                <w:lang w:bidi="ru-RU"/>
              </w:rPr>
            </w:pPr>
            <w:r>
              <w:rPr>
                <w:bCs/>
                <w:color w:val="000000"/>
                <w:sz w:val="22"/>
                <w:szCs w:val="22"/>
                <w:shd w:fill="FFFFFF" w:val="clear"/>
                <w:lang w:bidi="ru-RU"/>
              </w:rPr>
              <w:t>блюда</w:t>
            </w:r>
          </w:p>
        </w:tc>
        <w:tc>
          <w:tcPr>
            <w:tcW w:w="994" w:type="dxa"/>
            <w:tcBorders>
              <w:top w:val="single" w:sz="4" w:space="0" w:color="000000"/>
              <w:left w:val="single" w:sz="4" w:space="0" w:color="000000"/>
            </w:tcBorders>
            <w:shd w:color="auto" w:fill="FFFFFF" w:val="clear"/>
          </w:tcPr>
          <w:p>
            <w:pPr>
              <w:pStyle w:val="Normal"/>
              <w:widowControl w:val="false"/>
              <w:ind w:left="140" w:hanging="0"/>
              <w:rPr>
                <w:sz w:val="28"/>
                <w:szCs w:val="28"/>
                <w:lang w:bidi="ru-RU"/>
              </w:rPr>
            </w:pPr>
            <w:r>
              <w:rPr>
                <w:bCs/>
                <w:color w:val="000000"/>
                <w:sz w:val="22"/>
                <w:szCs w:val="22"/>
                <w:shd w:fill="FFFFFF" w:val="clear"/>
                <w:lang w:bidi="ru-RU"/>
              </w:rPr>
              <w:t>Время</w:t>
            </w:r>
          </w:p>
          <w:p>
            <w:pPr>
              <w:pStyle w:val="Normal"/>
              <w:widowControl w:val="false"/>
              <w:ind w:left="140" w:hanging="0"/>
              <w:rPr>
                <w:sz w:val="28"/>
                <w:szCs w:val="28"/>
                <w:lang w:bidi="ru-RU"/>
              </w:rPr>
            </w:pPr>
            <w:r>
              <w:rPr>
                <w:bCs/>
                <w:color w:val="000000"/>
                <w:sz w:val="22"/>
                <w:szCs w:val="22"/>
                <w:shd w:fill="FFFFFF" w:val="clear"/>
                <w:lang w:bidi="ru-RU"/>
              </w:rPr>
              <w:t>снятия</w:t>
            </w:r>
          </w:p>
          <w:p>
            <w:pPr>
              <w:pStyle w:val="Normal"/>
              <w:widowControl w:val="false"/>
              <w:ind w:left="140" w:hanging="0"/>
              <w:rPr>
                <w:sz w:val="28"/>
                <w:szCs w:val="28"/>
                <w:lang w:bidi="ru-RU"/>
              </w:rPr>
            </w:pPr>
            <w:r>
              <w:rPr>
                <w:bCs/>
                <w:color w:val="000000"/>
                <w:sz w:val="22"/>
                <w:szCs w:val="22"/>
                <w:shd w:fill="FFFFFF" w:val="clear"/>
                <w:lang w:bidi="ru-RU"/>
              </w:rPr>
              <w:t>бракер</w:t>
            </w:r>
          </w:p>
          <w:p>
            <w:pPr>
              <w:pStyle w:val="Normal"/>
              <w:widowControl w:val="false"/>
              <w:jc w:val="center"/>
              <w:rPr>
                <w:sz w:val="28"/>
                <w:szCs w:val="28"/>
                <w:lang w:bidi="ru-RU"/>
              </w:rPr>
            </w:pPr>
            <w:r>
              <w:rPr>
                <w:bCs/>
                <w:color w:val="000000"/>
                <w:sz w:val="22"/>
                <w:szCs w:val="22"/>
                <w:shd w:fill="FFFFFF" w:val="clear"/>
                <w:lang w:bidi="ru-RU"/>
              </w:rPr>
              <w:t>ажа</w:t>
            </w:r>
          </w:p>
        </w:tc>
        <w:tc>
          <w:tcPr>
            <w:tcW w:w="1279" w:type="dxa"/>
            <w:tcBorders>
              <w:top w:val="single" w:sz="4" w:space="0" w:color="000000"/>
              <w:left w:val="single" w:sz="4" w:space="0" w:color="000000"/>
            </w:tcBorders>
            <w:shd w:color="auto" w:fill="FFFFFF" w:val="clear"/>
          </w:tcPr>
          <w:p>
            <w:pPr>
              <w:pStyle w:val="Normal"/>
              <w:widowControl w:val="false"/>
              <w:ind w:left="180" w:hanging="0"/>
              <w:rPr>
                <w:sz w:val="28"/>
                <w:szCs w:val="28"/>
                <w:lang w:bidi="ru-RU"/>
              </w:rPr>
            </w:pPr>
            <w:r>
              <w:rPr>
                <w:bCs/>
                <w:color w:val="000000"/>
                <w:sz w:val="22"/>
                <w:szCs w:val="22"/>
                <w:shd w:fill="FFFFFF" w:val="clear"/>
                <w:lang w:bidi="ru-RU"/>
              </w:rPr>
              <w:t>Наимено</w:t>
            </w:r>
          </w:p>
          <w:p>
            <w:pPr>
              <w:pStyle w:val="Normal"/>
              <w:widowControl w:val="false"/>
              <w:jc w:val="center"/>
              <w:rPr>
                <w:sz w:val="28"/>
                <w:szCs w:val="28"/>
                <w:lang w:bidi="ru-RU"/>
              </w:rPr>
            </w:pPr>
            <w:r>
              <w:rPr>
                <w:bCs/>
                <w:color w:val="000000"/>
                <w:sz w:val="22"/>
                <w:szCs w:val="22"/>
                <w:shd w:fill="FFFFFF" w:val="clear"/>
                <w:lang w:bidi="ru-RU"/>
              </w:rPr>
              <w:t>вание</w:t>
            </w:r>
          </w:p>
          <w:p>
            <w:pPr>
              <w:pStyle w:val="Normal"/>
              <w:widowControl w:val="false"/>
              <w:ind w:left="180" w:hanging="0"/>
              <w:rPr>
                <w:sz w:val="28"/>
                <w:szCs w:val="28"/>
                <w:lang w:bidi="ru-RU"/>
              </w:rPr>
            </w:pPr>
            <w:r>
              <w:rPr>
                <w:bCs/>
                <w:color w:val="000000"/>
                <w:sz w:val="22"/>
                <w:szCs w:val="22"/>
                <w:shd w:fill="FFFFFF" w:val="clear"/>
                <w:lang w:bidi="ru-RU"/>
              </w:rPr>
              <w:t>готового</w:t>
            </w:r>
          </w:p>
          <w:p>
            <w:pPr>
              <w:pStyle w:val="Normal"/>
              <w:widowControl w:val="false"/>
              <w:ind w:left="300" w:hanging="0"/>
              <w:rPr>
                <w:sz w:val="28"/>
                <w:szCs w:val="28"/>
                <w:lang w:bidi="ru-RU"/>
              </w:rPr>
            </w:pPr>
            <w:r>
              <w:rPr>
                <w:bCs/>
                <w:color w:val="000000"/>
                <w:sz w:val="22"/>
                <w:szCs w:val="22"/>
                <w:shd w:fill="FFFFFF" w:val="clear"/>
                <w:lang w:bidi="ru-RU"/>
              </w:rPr>
              <w:t>блюда</w:t>
            </w:r>
          </w:p>
        </w:tc>
        <w:tc>
          <w:tcPr>
            <w:tcW w:w="1573" w:type="dxa"/>
            <w:tcBorders>
              <w:top w:val="single" w:sz="4" w:space="0" w:color="000000"/>
              <w:left w:val="single" w:sz="4" w:space="0" w:color="000000"/>
            </w:tcBorders>
            <w:shd w:color="auto" w:fill="FFFFFF" w:val="clear"/>
          </w:tcPr>
          <w:p>
            <w:pPr>
              <w:pStyle w:val="Normal"/>
              <w:widowControl w:val="false"/>
              <w:ind w:left="200" w:hanging="0"/>
              <w:rPr>
                <w:sz w:val="28"/>
                <w:szCs w:val="28"/>
                <w:lang w:bidi="ru-RU"/>
              </w:rPr>
            </w:pPr>
            <w:r>
              <w:rPr>
                <w:bCs/>
                <w:color w:val="000000"/>
                <w:sz w:val="22"/>
                <w:szCs w:val="22"/>
                <w:shd w:fill="FFFFFF" w:val="clear"/>
                <w:lang w:bidi="ru-RU"/>
              </w:rPr>
              <w:t>Результаты</w:t>
            </w:r>
          </w:p>
          <w:p>
            <w:pPr>
              <w:pStyle w:val="Normal"/>
              <w:widowControl w:val="false"/>
              <w:ind w:left="200" w:hanging="0"/>
              <w:rPr>
                <w:sz w:val="28"/>
                <w:szCs w:val="28"/>
                <w:lang w:bidi="ru-RU"/>
              </w:rPr>
            </w:pPr>
            <w:r>
              <w:rPr>
                <w:bCs/>
                <w:color w:val="000000"/>
                <w:sz w:val="22"/>
                <w:szCs w:val="22"/>
                <w:shd w:fill="FFFFFF" w:val="clear"/>
                <w:lang w:bidi="ru-RU"/>
              </w:rPr>
              <w:t>органолеп</w:t>
            </w:r>
          </w:p>
          <w:p>
            <w:pPr>
              <w:pStyle w:val="Normal"/>
              <w:widowControl w:val="false"/>
              <w:ind w:left="320" w:hanging="0"/>
              <w:rPr>
                <w:sz w:val="28"/>
                <w:szCs w:val="28"/>
                <w:lang w:bidi="ru-RU"/>
              </w:rPr>
            </w:pPr>
            <w:r>
              <w:rPr>
                <w:bCs/>
                <w:color w:val="000000"/>
                <w:sz w:val="22"/>
                <w:szCs w:val="22"/>
                <w:shd w:fill="FFFFFF" w:val="clear"/>
                <w:lang w:bidi="ru-RU"/>
              </w:rPr>
              <w:t>тической</w:t>
            </w:r>
          </w:p>
          <w:p>
            <w:pPr>
              <w:pStyle w:val="Normal"/>
              <w:widowControl w:val="false"/>
              <w:jc w:val="center"/>
              <w:rPr>
                <w:sz w:val="28"/>
                <w:szCs w:val="28"/>
                <w:lang w:bidi="ru-RU"/>
              </w:rPr>
            </w:pPr>
            <w:r>
              <w:rPr>
                <w:bCs/>
                <w:color w:val="000000"/>
                <w:sz w:val="22"/>
                <w:szCs w:val="22"/>
                <w:shd w:fill="FFFFFF" w:val="clear"/>
                <w:lang w:bidi="ru-RU"/>
              </w:rPr>
              <w:t>оценки</w:t>
            </w:r>
          </w:p>
          <w:p>
            <w:pPr>
              <w:pStyle w:val="Normal"/>
              <w:widowControl w:val="false"/>
              <w:jc w:val="center"/>
              <w:rPr>
                <w:sz w:val="28"/>
                <w:szCs w:val="28"/>
                <w:lang w:bidi="ru-RU"/>
              </w:rPr>
            </w:pPr>
            <w:r>
              <w:rPr>
                <w:bCs/>
                <w:color w:val="000000"/>
                <w:sz w:val="22"/>
                <w:szCs w:val="22"/>
                <w:shd w:fill="FFFFFF" w:val="clear"/>
                <w:lang w:bidi="ru-RU"/>
              </w:rPr>
              <w:t>качества</w:t>
            </w:r>
          </w:p>
          <w:p>
            <w:pPr>
              <w:pStyle w:val="Normal"/>
              <w:widowControl w:val="false"/>
              <w:jc w:val="center"/>
              <w:rPr>
                <w:sz w:val="28"/>
                <w:szCs w:val="28"/>
                <w:lang w:bidi="ru-RU"/>
              </w:rPr>
            </w:pPr>
            <w:r>
              <w:rPr>
                <w:bCs/>
                <w:color w:val="000000"/>
                <w:sz w:val="22"/>
                <w:szCs w:val="22"/>
                <w:shd w:fill="FFFFFF" w:val="clear"/>
                <w:lang w:bidi="ru-RU"/>
              </w:rPr>
              <w:t>готовых</w:t>
            </w:r>
          </w:p>
          <w:p>
            <w:pPr>
              <w:pStyle w:val="Normal"/>
              <w:widowControl w:val="false"/>
              <w:jc w:val="center"/>
              <w:rPr>
                <w:sz w:val="28"/>
                <w:szCs w:val="28"/>
                <w:lang w:bidi="ru-RU"/>
              </w:rPr>
            </w:pPr>
            <w:r>
              <w:rPr>
                <w:bCs/>
                <w:color w:val="000000"/>
                <w:sz w:val="22"/>
                <w:szCs w:val="22"/>
                <w:shd w:fill="FFFFFF" w:val="clear"/>
                <w:lang w:bidi="ru-RU"/>
              </w:rPr>
              <w:t>блюд</w:t>
            </w:r>
          </w:p>
        </w:tc>
        <w:tc>
          <w:tcPr>
            <w:tcW w:w="1402" w:type="dxa"/>
            <w:tcBorders>
              <w:top w:val="single" w:sz="4" w:space="0" w:color="000000"/>
              <w:left w:val="single" w:sz="4" w:space="0" w:color="000000"/>
            </w:tcBorders>
            <w:shd w:color="auto" w:fill="FFFFFF" w:val="clear"/>
          </w:tcPr>
          <w:p>
            <w:pPr>
              <w:pStyle w:val="Normal"/>
              <w:widowControl w:val="false"/>
              <w:jc w:val="center"/>
              <w:rPr>
                <w:sz w:val="28"/>
                <w:szCs w:val="28"/>
                <w:lang w:bidi="ru-RU"/>
              </w:rPr>
            </w:pPr>
            <w:r>
              <w:rPr>
                <w:bCs/>
                <w:color w:val="000000"/>
                <w:sz w:val="22"/>
                <w:szCs w:val="22"/>
                <w:shd w:fill="FFFFFF" w:val="clear"/>
                <w:lang w:bidi="ru-RU"/>
              </w:rPr>
              <w:t>Разрешение к реализации блюда, кулинарного изделия</w:t>
            </w:r>
          </w:p>
        </w:tc>
        <w:tc>
          <w:tcPr>
            <w:tcW w:w="1134" w:type="dxa"/>
            <w:tcBorders>
              <w:top w:val="single" w:sz="4" w:space="0" w:color="000000"/>
              <w:left w:val="single" w:sz="4" w:space="0" w:color="000000"/>
            </w:tcBorders>
            <w:shd w:color="auto" w:fill="FFFFFF" w:val="clear"/>
          </w:tcPr>
          <w:p>
            <w:pPr>
              <w:pStyle w:val="Normal"/>
              <w:widowControl w:val="false"/>
              <w:rPr>
                <w:sz w:val="28"/>
                <w:szCs w:val="28"/>
                <w:lang w:bidi="ru-RU"/>
              </w:rPr>
            </w:pPr>
            <w:r>
              <w:rPr>
                <w:bCs/>
                <w:color w:val="000000"/>
                <w:sz w:val="22"/>
                <w:szCs w:val="22"/>
                <w:shd w:fill="FFFFFF" w:val="clear"/>
                <w:lang w:bidi="ru-RU"/>
              </w:rPr>
              <w:t>Подпись</w:t>
            </w:r>
          </w:p>
          <w:p>
            <w:pPr>
              <w:pStyle w:val="Normal"/>
              <w:widowControl w:val="false"/>
              <w:ind w:left="200" w:hanging="0"/>
              <w:rPr>
                <w:sz w:val="28"/>
                <w:szCs w:val="28"/>
                <w:lang w:bidi="ru-RU"/>
              </w:rPr>
            </w:pPr>
            <w:r>
              <w:rPr>
                <w:bCs/>
                <w:color w:val="000000"/>
                <w:sz w:val="22"/>
                <w:szCs w:val="22"/>
                <w:shd w:fill="FFFFFF" w:val="clear"/>
                <w:lang w:bidi="ru-RU"/>
              </w:rPr>
              <w:t>членов</w:t>
            </w:r>
          </w:p>
          <w:p>
            <w:pPr>
              <w:pStyle w:val="Normal"/>
              <w:widowControl w:val="false"/>
              <w:ind w:left="200" w:hanging="0"/>
              <w:rPr>
                <w:sz w:val="28"/>
                <w:szCs w:val="28"/>
                <w:lang w:bidi="ru-RU"/>
              </w:rPr>
            </w:pPr>
            <w:r>
              <w:rPr>
                <w:bCs/>
                <w:color w:val="000000"/>
                <w:sz w:val="22"/>
                <w:szCs w:val="22"/>
                <w:shd w:fill="FFFFFF" w:val="clear"/>
                <w:lang w:bidi="ru-RU"/>
              </w:rPr>
              <w:t>браке</w:t>
              <w:softHyphen/>
            </w:r>
          </w:p>
          <w:p>
            <w:pPr>
              <w:pStyle w:val="Normal"/>
              <w:widowControl w:val="false"/>
              <w:ind w:left="200" w:hanging="0"/>
              <w:rPr>
                <w:sz w:val="28"/>
                <w:szCs w:val="28"/>
                <w:lang w:bidi="ru-RU"/>
              </w:rPr>
            </w:pPr>
            <w:r>
              <w:rPr>
                <w:bCs/>
                <w:color w:val="000000"/>
                <w:sz w:val="22"/>
                <w:szCs w:val="22"/>
                <w:shd w:fill="FFFFFF" w:val="clear"/>
                <w:lang w:bidi="ru-RU"/>
              </w:rPr>
              <w:t>ражной</w:t>
            </w:r>
          </w:p>
          <w:p>
            <w:pPr>
              <w:pStyle w:val="Normal"/>
              <w:widowControl w:val="false"/>
              <w:rPr>
                <w:sz w:val="28"/>
                <w:szCs w:val="28"/>
                <w:lang w:bidi="ru-RU"/>
              </w:rPr>
            </w:pPr>
            <w:r>
              <w:rPr>
                <w:bCs/>
                <w:color w:val="000000"/>
                <w:sz w:val="22"/>
                <w:szCs w:val="22"/>
                <w:shd w:fill="FFFFFF" w:val="clear"/>
                <w:lang w:bidi="ru-RU"/>
              </w:rPr>
              <w:t>комиссии</w:t>
            </w:r>
          </w:p>
        </w:tc>
        <w:tc>
          <w:tcPr>
            <w:tcW w:w="1034" w:type="dxa"/>
            <w:tcBorders>
              <w:top w:val="single" w:sz="4" w:space="0" w:color="000000"/>
              <w:left w:val="single" w:sz="4" w:space="0" w:color="000000"/>
            </w:tcBorders>
            <w:shd w:color="auto" w:fill="FFFFFF" w:val="clear"/>
          </w:tcPr>
          <w:p>
            <w:pPr>
              <w:pStyle w:val="Normal"/>
              <w:widowControl w:val="false"/>
              <w:ind w:left="160" w:hanging="0"/>
              <w:rPr>
                <w:sz w:val="28"/>
                <w:szCs w:val="28"/>
                <w:lang w:bidi="ru-RU"/>
              </w:rPr>
            </w:pPr>
            <w:r>
              <w:rPr>
                <w:bCs/>
                <w:color w:val="000000"/>
                <w:sz w:val="22"/>
                <w:szCs w:val="22"/>
                <w:shd w:fill="FFFFFF" w:val="clear"/>
                <w:lang w:bidi="ru-RU"/>
              </w:rPr>
              <w:t>Резуль</w:t>
            </w:r>
          </w:p>
          <w:p>
            <w:pPr>
              <w:pStyle w:val="Normal"/>
              <w:widowControl w:val="false"/>
              <w:jc w:val="center"/>
              <w:rPr>
                <w:sz w:val="28"/>
                <w:szCs w:val="28"/>
                <w:lang w:bidi="ru-RU"/>
              </w:rPr>
            </w:pPr>
            <w:r>
              <w:rPr>
                <w:bCs/>
                <w:color w:val="000000"/>
                <w:sz w:val="22"/>
                <w:szCs w:val="22"/>
                <w:shd w:fill="FFFFFF" w:val="clear"/>
                <w:lang w:bidi="ru-RU"/>
              </w:rPr>
              <w:t>таты</w:t>
            </w:r>
          </w:p>
          <w:p>
            <w:pPr>
              <w:pStyle w:val="Normal"/>
              <w:widowControl w:val="false"/>
              <w:ind w:left="160" w:hanging="0"/>
              <w:rPr>
                <w:sz w:val="28"/>
                <w:szCs w:val="28"/>
                <w:lang w:bidi="ru-RU"/>
              </w:rPr>
            </w:pPr>
            <w:r>
              <w:rPr>
                <w:bCs/>
                <w:color w:val="000000"/>
                <w:sz w:val="22"/>
                <w:szCs w:val="22"/>
                <w:shd w:fill="FFFFFF" w:val="clear"/>
                <w:lang w:bidi="ru-RU"/>
              </w:rPr>
              <w:t>взвеши</w:t>
            </w:r>
          </w:p>
          <w:p>
            <w:pPr>
              <w:pStyle w:val="Normal"/>
              <w:widowControl w:val="false"/>
              <w:ind w:left="240" w:hanging="0"/>
              <w:rPr>
                <w:sz w:val="28"/>
                <w:szCs w:val="28"/>
                <w:lang w:bidi="ru-RU"/>
              </w:rPr>
            </w:pPr>
            <w:r>
              <w:rPr>
                <w:bCs/>
                <w:color w:val="000000"/>
                <w:sz w:val="22"/>
                <w:szCs w:val="22"/>
                <w:shd w:fill="FFFFFF" w:val="clear"/>
                <w:lang w:bidi="ru-RU"/>
              </w:rPr>
              <w:t>вания</w:t>
            </w:r>
          </w:p>
          <w:p>
            <w:pPr>
              <w:pStyle w:val="Normal"/>
              <w:widowControl w:val="false"/>
              <w:ind w:left="160" w:hanging="0"/>
              <w:rPr>
                <w:sz w:val="28"/>
                <w:szCs w:val="28"/>
                <w:lang w:bidi="ru-RU"/>
              </w:rPr>
            </w:pPr>
            <w:r>
              <w:rPr>
                <w:bCs/>
                <w:color w:val="000000"/>
                <w:sz w:val="22"/>
                <w:szCs w:val="22"/>
                <w:shd w:fill="FFFFFF" w:val="clear"/>
                <w:lang w:bidi="ru-RU"/>
              </w:rPr>
              <w:t>порцио</w:t>
            </w:r>
          </w:p>
          <w:p>
            <w:pPr>
              <w:pStyle w:val="Normal"/>
              <w:widowControl w:val="false"/>
              <w:jc w:val="center"/>
              <w:rPr>
                <w:sz w:val="28"/>
                <w:szCs w:val="28"/>
                <w:lang w:bidi="ru-RU"/>
              </w:rPr>
            </w:pPr>
            <w:r>
              <w:rPr>
                <w:bCs/>
                <w:color w:val="000000"/>
                <w:sz w:val="22"/>
                <w:szCs w:val="22"/>
                <w:shd w:fill="FFFFFF" w:val="clear"/>
                <w:lang w:bidi="ru-RU"/>
              </w:rPr>
              <w:t>инных</w:t>
            </w:r>
          </w:p>
          <w:p>
            <w:pPr>
              <w:pStyle w:val="Normal"/>
              <w:widowControl w:val="false"/>
              <w:ind w:left="240" w:hanging="0"/>
              <w:rPr>
                <w:sz w:val="28"/>
                <w:szCs w:val="28"/>
                <w:lang w:bidi="ru-RU"/>
              </w:rPr>
            </w:pPr>
            <w:r>
              <w:rPr>
                <w:bCs/>
                <w:color w:val="000000"/>
                <w:sz w:val="22"/>
                <w:szCs w:val="22"/>
                <w:shd w:fill="FFFFFF" w:val="clear"/>
                <w:lang w:bidi="ru-RU"/>
              </w:rPr>
              <w:t>блюд</w:t>
            </w:r>
          </w:p>
        </w:tc>
        <w:tc>
          <w:tcPr>
            <w:tcW w:w="1034" w:type="dxa"/>
            <w:tcBorders>
              <w:top w:val="single" w:sz="4" w:space="0" w:color="000000"/>
              <w:left w:val="single" w:sz="4" w:space="0" w:color="000000"/>
              <w:right w:val="single" w:sz="4" w:space="0" w:color="000000"/>
            </w:tcBorders>
            <w:shd w:color="auto" w:fill="FFFFFF" w:val="clear"/>
          </w:tcPr>
          <w:p>
            <w:pPr>
              <w:pStyle w:val="Normal"/>
              <w:widowControl w:val="false"/>
              <w:ind w:left="160" w:hanging="0"/>
              <w:rPr>
                <w:sz w:val="28"/>
                <w:szCs w:val="28"/>
                <w:lang w:bidi="ru-RU"/>
              </w:rPr>
            </w:pPr>
            <w:r>
              <w:rPr>
                <w:bCs/>
                <w:color w:val="000000"/>
                <w:sz w:val="22"/>
                <w:szCs w:val="22"/>
                <w:shd w:fill="FFFFFF" w:val="clear"/>
                <w:lang w:bidi="ru-RU"/>
              </w:rPr>
              <w:t>Примеча</w:t>
            </w:r>
          </w:p>
          <w:p>
            <w:pPr>
              <w:pStyle w:val="Normal"/>
              <w:widowControl w:val="false"/>
              <w:jc w:val="center"/>
              <w:rPr>
                <w:sz w:val="28"/>
                <w:szCs w:val="28"/>
                <w:lang w:bidi="ru-RU"/>
              </w:rPr>
            </w:pPr>
            <w:r>
              <w:rPr>
                <w:bCs/>
                <w:color w:val="000000"/>
                <w:sz w:val="22"/>
                <w:szCs w:val="22"/>
                <w:shd w:fill="FFFFFF" w:val="clear"/>
                <w:lang w:bidi="ru-RU"/>
              </w:rPr>
              <w:t>ние</w:t>
            </w:r>
          </w:p>
          <w:p>
            <w:pPr>
              <w:pStyle w:val="Normal"/>
              <w:widowControl w:val="false"/>
              <w:jc w:val="center"/>
              <w:rPr>
                <w:sz w:val="28"/>
                <w:szCs w:val="28"/>
                <w:lang w:bidi="ru-RU"/>
              </w:rPr>
            </w:pPr>
            <w:r>
              <w:rPr>
                <w:bCs/>
                <w:color w:val="000000"/>
                <w:sz w:val="22"/>
                <w:szCs w:val="22"/>
                <w:shd w:fill="FFFFFF" w:val="clear"/>
                <w:lang w:bidi="ru-RU"/>
              </w:rPr>
              <w:t>&lt;*&gt;</w:t>
            </w:r>
          </w:p>
        </w:tc>
      </w:tr>
      <w:tr>
        <w:trPr>
          <w:trHeight w:val="307" w:hRule="exact"/>
        </w:trPr>
        <w:tc>
          <w:tcPr>
            <w:tcW w:w="1113" w:type="dxa"/>
            <w:tcBorders>
              <w:top w:val="single" w:sz="4" w:space="0" w:color="000000"/>
              <w:left w:val="single" w:sz="4" w:space="0" w:color="000000"/>
              <w:bottom w:val="single" w:sz="4" w:space="0" w:color="000000"/>
            </w:tcBorders>
            <w:shd w:color="auto" w:fill="FFFFFF" w:val="clear"/>
            <w:vAlign w:val="bottom"/>
          </w:tcPr>
          <w:p>
            <w:pPr>
              <w:pStyle w:val="Normal"/>
              <w:widowControl w:val="false"/>
              <w:spacing w:lineRule="exact" w:line="244"/>
              <w:jc w:val="center"/>
              <w:rPr>
                <w:sz w:val="28"/>
                <w:szCs w:val="28"/>
                <w:lang w:bidi="ru-RU"/>
              </w:rPr>
            </w:pPr>
            <w:r>
              <w:rPr>
                <w:bCs/>
                <w:color w:val="000000"/>
                <w:sz w:val="22"/>
                <w:szCs w:val="22"/>
                <w:shd w:fill="FFFFFF" w:val="clear"/>
                <w:lang w:bidi="ru-RU"/>
              </w:rPr>
              <w:t>1</w:t>
            </w:r>
          </w:p>
        </w:tc>
        <w:tc>
          <w:tcPr>
            <w:tcW w:w="994" w:type="dxa"/>
            <w:tcBorders>
              <w:top w:val="single" w:sz="4" w:space="0" w:color="000000"/>
              <w:left w:val="single" w:sz="4" w:space="0" w:color="000000"/>
              <w:bottom w:val="single" w:sz="4" w:space="0" w:color="000000"/>
            </w:tcBorders>
            <w:shd w:color="auto" w:fill="FFFFFF" w:val="clear"/>
            <w:vAlign w:val="bottom"/>
          </w:tcPr>
          <w:p>
            <w:pPr>
              <w:pStyle w:val="Normal"/>
              <w:widowControl w:val="false"/>
              <w:spacing w:lineRule="exact" w:line="244"/>
              <w:jc w:val="center"/>
              <w:rPr>
                <w:sz w:val="28"/>
                <w:szCs w:val="28"/>
                <w:lang w:bidi="ru-RU"/>
              </w:rPr>
            </w:pPr>
            <w:r>
              <w:rPr>
                <w:bCs/>
                <w:color w:val="000000"/>
                <w:sz w:val="22"/>
                <w:szCs w:val="22"/>
                <w:shd w:fill="FFFFFF" w:val="clear"/>
                <w:lang w:bidi="ru-RU"/>
              </w:rPr>
              <w:t>2</w:t>
            </w:r>
          </w:p>
        </w:tc>
        <w:tc>
          <w:tcPr>
            <w:tcW w:w="1279" w:type="dxa"/>
            <w:tcBorders>
              <w:top w:val="single" w:sz="4" w:space="0" w:color="000000"/>
              <w:left w:val="single" w:sz="4" w:space="0" w:color="000000"/>
              <w:bottom w:val="single" w:sz="4" w:space="0" w:color="000000"/>
            </w:tcBorders>
            <w:shd w:color="auto" w:fill="FFFFFF" w:val="clear"/>
            <w:vAlign w:val="center"/>
          </w:tcPr>
          <w:p>
            <w:pPr>
              <w:pStyle w:val="Normal"/>
              <w:widowControl w:val="false"/>
              <w:spacing w:lineRule="exact" w:line="244"/>
              <w:jc w:val="center"/>
              <w:rPr>
                <w:sz w:val="28"/>
                <w:szCs w:val="28"/>
                <w:lang w:bidi="ru-RU"/>
              </w:rPr>
            </w:pPr>
            <w:r>
              <w:rPr>
                <w:bCs/>
                <w:color w:val="000000"/>
                <w:sz w:val="22"/>
                <w:szCs w:val="22"/>
                <w:shd w:fill="FFFFFF" w:val="clear"/>
                <w:lang w:bidi="ru-RU"/>
              </w:rPr>
              <w:t>3</w:t>
            </w:r>
          </w:p>
        </w:tc>
        <w:tc>
          <w:tcPr>
            <w:tcW w:w="1573" w:type="dxa"/>
            <w:tcBorders>
              <w:top w:val="single" w:sz="4" w:space="0" w:color="000000"/>
              <w:left w:val="single" w:sz="4" w:space="0" w:color="000000"/>
              <w:bottom w:val="single" w:sz="4" w:space="0" w:color="000000"/>
            </w:tcBorders>
            <w:shd w:color="auto" w:fill="FFFFFF" w:val="clear"/>
            <w:vAlign w:val="center"/>
          </w:tcPr>
          <w:p>
            <w:pPr>
              <w:pStyle w:val="Normal"/>
              <w:widowControl w:val="false"/>
              <w:spacing w:lineRule="exact" w:line="244"/>
              <w:jc w:val="center"/>
              <w:rPr>
                <w:sz w:val="28"/>
                <w:szCs w:val="28"/>
                <w:lang w:bidi="ru-RU"/>
              </w:rPr>
            </w:pPr>
            <w:r>
              <w:rPr>
                <w:bCs/>
                <w:color w:val="000000"/>
                <w:sz w:val="22"/>
                <w:szCs w:val="22"/>
                <w:shd w:fill="FFFFFF" w:val="clear"/>
                <w:lang w:bidi="ru-RU"/>
              </w:rPr>
              <w:t>4</w:t>
            </w:r>
          </w:p>
        </w:tc>
        <w:tc>
          <w:tcPr>
            <w:tcW w:w="1402" w:type="dxa"/>
            <w:tcBorders>
              <w:top w:val="single" w:sz="4" w:space="0" w:color="000000"/>
              <w:left w:val="single" w:sz="4" w:space="0" w:color="000000"/>
              <w:bottom w:val="single" w:sz="4" w:space="0" w:color="000000"/>
            </w:tcBorders>
            <w:shd w:color="auto" w:fill="FFFFFF" w:val="clear"/>
            <w:vAlign w:val="center"/>
          </w:tcPr>
          <w:p>
            <w:pPr>
              <w:pStyle w:val="Normal"/>
              <w:widowControl w:val="false"/>
              <w:spacing w:lineRule="exact" w:line="244"/>
              <w:jc w:val="center"/>
              <w:rPr>
                <w:sz w:val="28"/>
                <w:szCs w:val="28"/>
                <w:lang w:bidi="ru-RU"/>
              </w:rPr>
            </w:pPr>
            <w:r>
              <w:rPr>
                <w:bCs/>
                <w:color w:val="000000"/>
                <w:sz w:val="22"/>
                <w:szCs w:val="22"/>
                <w:shd w:fill="FFFFFF" w:val="clear"/>
                <w:lang w:bidi="ru-RU"/>
              </w:rPr>
              <w:t>5</w:t>
            </w:r>
          </w:p>
        </w:tc>
        <w:tc>
          <w:tcPr>
            <w:tcW w:w="1134" w:type="dxa"/>
            <w:tcBorders>
              <w:top w:val="single" w:sz="4" w:space="0" w:color="000000"/>
              <w:left w:val="single" w:sz="4" w:space="0" w:color="000000"/>
              <w:bottom w:val="single" w:sz="4" w:space="0" w:color="000000"/>
            </w:tcBorders>
            <w:shd w:color="auto" w:fill="FFFFFF" w:val="clear"/>
            <w:vAlign w:val="bottom"/>
          </w:tcPr>
          <w:p>
            <w:pPr>
              <w:pStyle w:val="Normal"/>
              <w:widowControl w:val="false"/>
              <w:spacing w:lineRule="exact" w:line="244"/>
              <w:jc w:val="center"/>
              <w:rPr>
                <w:sz w:val="28"/>
                <w:szCs w:val="28"/>
                <w:lang w:bidi="ru-RU"/>
              </w:rPr>
            </w:pPr>
            <w:r>
              <w:rPr>
                <w:bCs/>
                <w:color w:val="000000"/>
                <w:sz w:val="22"/>
                <w:szCs w:val="22"/>
                <w:shd w:fill="FFFFFF" w:val="clear"/>
                <w:lang w:bidi="ru-RU"/>
              </w:rPr>
              <w:t>6</w:t>
            </w:r>
          </w:p>
        </w:tc>
        <w:tc>
          <w:tcPr>
            <w:tcW w:w="1034" w:type="dxa"/>
            <w:tcBorders>
              <w:top w:val="single" w:sz="4" w:space="0" w:color="000000"/>
              <w:left w:val="single" w:sz="4" w:space="0" w:color="000000"/>
              <w:bottom w:val="single" w:sz="4" w:space="0" w:color="000000"/>
            </w:tcBorders>
            <w:shd w:color="auto" w:fill="FFFFFF" w:val="clear"/>
            <w:vAlign w:val="center"/>
          </w:tcPr>
          <w:p>
            <w:pPr>
              <w:pStyle w:val="Normal"/>
              <w:widowControl w:val="false"/>
              <w:spacing w:lineRule="exact" w:line="244"/>
              <w:jc w:val="center"/>
              <w:rPr>
                <w:sz w:val="28"/>
                <w:szCs w:val="28"/>
                <w:lang w:bidi="ru-RU"/>
              </w:rPr>
            </w:pPr>
            <w:r>
              <w:rPr>
                <w:bCs/>
                <w:color w:val="000000"/>
                <w:sz w:val="22"/>
                <w:szCs w:val="22"/>
                <w:shd w:fill="FFFFFF" w:val="clear"/>
                <w:lang w:bidi="ru-RU"/>
              </w:rPr>
              <w:t>7</w:t>
            </w:r>
          </w:p>
        </w:tc>
        <w:tc>
          <w:tcPr>
            <w:tcW w:w="1034"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Normal"/>
              <w:widowControl w:val="false"/>
              <w:spacing w:lineRule="exact" w:line="244"/>
              <w:jc w:val="center"/>
              <w:rPr>
                <w:sz w:val="28"/>
                <w:szCs w:val="28"/>
                <w:lang w:bidi="ru-RU"/>
              </w:rPr>
            </w:pPr>
            <w:r>
              <w:rPr>
                <w:bCs/>
                <w:color w:val="000000"/>
                <w:sz w:val="22"/>
                <w:szCs w:val="22"/>
                <w:shd w:fill="FFFFFF" w:val="clear"/>
                <w:lang w:bidi="ru-RU"/>
              </w:rPr>
              <w:t>8</w:t>
            </w:r>
          </w:p>
        </w:tc>
      </w:tr>
    </w:tbl>
    <w:p>
      <w:pPr>
        <w:pStyle w:val="Normal"/>
        <w:rPr>
          <w:rFonts w:eastAsia="Calibri" w:eastAsiaTheme="minorHAnsi"/>
          <w:sz w:val="22"/>
          <w:szCs w:val="22"/>
          <w:lang w:eastAsia="en-US"/>
        </w:rPr>
      </w:pPr>
      <w:r>
        <w:rPr>
          <w:rFonts w:eastAsia="Calibri" w:eastAsiaTheme="minorHAnsi"/>
          <w:sz w:val="22"/>
          <w:szCs w:val="22"/>
          <w:lang w:eastAsia="en-US"/>
        </w:rPr>
        <w:t>Примечание *&gt; Указываются факты запрещения к реализации готовой продукции.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ind w:left="0" w:firstLine="709"/>
        <w:jc w:val="both"/>
        <w:rPr>
          <w:rFonts w:ascii="Times New Roman" w:hAnsi="Times New Roman" w:cs="Times New Roman"/>
          <w:b/>
          <w:b/>
          <w:sz w:val="28"/>
          <w:szCs w:val="28"/>
        </w:rPr>
      </w:pPr>
      <w:r>
        <w:rPr>
          <w:rFonts w:cs="Times New Roman" w:ascii="Times New Roman" w:hAnsi="Times New Roman"/>
          <w:sz w:val="28"/>
          <w:szCs w:val="28"/>
        </w:rPr>
        <w:t xml:space="preserve">Особенности требований по органолептическим показателям разных групп готовой пищевой (кулинарной) продукции представлены в </w:t>
      </w:r>
      <w:r>
        <w:rPr>
          <w:rFonts w:cs="Times New Roman" w:ascii="Times New Roman" w:hAnsi="Times New Roman"/>
          <w:b/>
          <w:sz w:val="28"/>
          <w:szCs w:val="28"/>
        </w:rPr>
        <w:t xml:space="preserve">Приложении </w:t>
      </w:r>
      <w:r>
        <w:rPr>
          <w:rFonts w:cs="Times New Roman" w:ascii="Times New Roman" w:hAnsi="Times New Roman"/>
          <w:b/>
          <w:sz w:val="28"/>
          <w:szCs w:val="28"/>
          <w:lang w:val="en-US"/>
        </w:rPr>
        <w:t>9</w:t>
      </w:r>
      <w:bookmarkStart w:id="0" w:name="_GoBack"/>
      <w:bookmarkEnd w:id="0"/>
      <w:r>
        <w:rPr>
          <w:rFonts w:cs="Times New Roman" w:ascii="Times New Roman" w:hAnsi="Times New Roman"/>
          <w:b/>
          <w:sz w:val="28"/>
          <w:szCs w:val="28"/>
        </w:rPr>
        <w:t>.</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Органолептические свойства пищевых продуктов определяются показателями вкуса, цвета, запаха и консистенции, характерными для каждого вида продукции. Пищевая продукция не должна иметь посторонних запахов, привкусов, включений, отличаться по цвету и консистенции, присущих данному виду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На основе ГОСТ 31986-2013 «Услуги общественного питания. Метод органолептической оценки качества продукции общественного питания» необходимо учитывать основные отклонения, которые могут относиться к недостатку, или к дефекту: недостаток - неполное соответствие продукции общественного питания требованиям, предъявляемым к ее качеству; дефект - невыполнение заданного или ожидаемого требования к качеству продукции общественного питания, дефекты могут быть критическими и значительными.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целях контроля за качеством и безопасностью приготовленной пищевой продукции на пищеблоках должна отбираться суточная проба от каждой партии приготовленной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Выдача готовой пищи осуществляется только после снятия пробы в соответствии с требованиями СанПиН 2.3/2.4. 3590-20. Непосредственно после приготовления пищи отбирается суточная проба готовой продукции (все готовые блюда). Суточная проба отбирается в объеме: порционные блюда - в полном объеме; холодные закуски, первые блюда, гарниры и напитки (третьи блюда) - в количестве не менее 100 г.; порционные вторые блюда, биточки, котлеты, колбаса, бутерброды и т.д. оставляют поштучно, целиком (в объеме одной порции).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Отбор суточной пробы должен осуществляться назначенным ответственным работником пищеблока в специально выделенные обеззараженные и промаркированные емкости (плотно закрывающиеся) - отдельно каждое блюдо и (или) кулинарное изделие.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Пробы отбираются стерильными или прокипяченными ложками в стерильную или прокипячённую посуду (банки, контейнеры) с плотно закрывающимися крышками, каждое блюдо помещается в отдельную посуду и сохраняется в течение не менее 48 часов при температуре +2...+6 °С. Посуда с пробами маркируется с указанием наименования блюда, приема пищи и датой отбора. Контроль за правильностью отбора и хранения суточной пробы осуществляется ответственным лицом - заведующим производством столовой.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Готовые блюда, напитки, кулинарные и кондитерские изделия, изготавливаемые в предприятиях общественного питания, должны соответствовать требованиям технических регламентов и единым санитарным требованиям. (Единые санитарно-эпидемиологические и гигиенические требования к продукции (товарам), подлежащей санитарно-эпидемиологическому надзору (контролю), утвержденные Решением Комиссии Таможенного союза от 28.05.2010 № 299 (далее - Единые санитарные требования).</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Пищевая продукция предприятий общественного питания, срок годности которой истек, подлежит утилизации.</w:t>
      </w:r>
    </w:p>
    <w:p>
      <w:pPr>
        <w:pStyle w:val="12"/>
        <w:rPr>
          <w:sz w:val="28"/>
          <w:szCs w:val="28"/>
        </w:rPr>
      </w:pPr>
      <w:r>
        <w:rPr/>
        <w:t xml:space="preserve">5.2. Безопасность используемой посуды. </w:t>
      </w:r>
    </w:p>
    <w:p>
      <w:pPr>
        <w:pStyle w:val="12"/>
        <w:rPr>
          <w:sz w:val="28"/>
          <w:szCs w:val="28"/>
        </w:rPr>
      </w:pPr>
      <w:r>
        <w:rPr>
          <w:sz w:val="28"/>
          <w:szCs w:val="28"/>
        </w:rPr>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Предприятия общественного питания для приготовления пищи должны быть оснащены техническими средствами для реализации технологического процесса, его части или технологической операции (технологическое оборудование), холодильным, моечным оборудованием, инвентарем, посудой (одноразового использования, при необходимости), тарой, изготовленными из материалов, соответствующих требованиям, предъявляемым к материалам, контактирующим с пищевой продукцией, устойчивыми к действию моющих и дезинфицирующих средств и обеспечивающими условия хранения, изготовления, перевозки (транспортирования) и реализации пищевой продукции.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Количество технологического, холодильного и моечного оборудования, инвентаря, кухонной и столовой посуды должно обеспечивать поточность технологического процесса, а объем единовременно приготавливаемых блюд должен соответствовать количеству непосредственно принимающих пищу лиц.</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eastAsia="Times New Roman" w:cs="Times New Roman" w:ascii="Times New Roman" w:hAnsi="Times New Roman"/>
          <w:sz w:val="28"/>
          <w:szCs w:val="28"/>
          <w:lang w:eastAsia="ru-RU"/>
        </w:rPr>
        <w:t>Оборудование, инвентарь, посуда и тара должны быть выполнены из материалов, предназначенных для контакта с пищевыми продуктами, а также предусматривающих возможность их мытья и обеззараживания. Допускается использование одноразовой столовой посуды и приборов.</w:t>
      </w:r>
    </w:p>
    <w:p>
      <w:pPr>
        <w:pStyle w:val="24"/>
        <w:rPr>
          <w:lang w:bidi="ru-RU"/>
        </w:rPr>
      </w:pPr>
      <w:r>
        <w:rPr>
          <w:lang w:bidi="ru-RU"/>
        </w:rPr>
        <w:t>Раздел 6. Технологические условия, обеспечивающие производство безопасного и качественного питания для образовательных организаций.</w:t>
      </w:r>
    </w:p>
    <w:p>
      <w:pPr>
        <w:pStyle w:val="Normal"/>
        <w:spacing w:lineRule="auto" w:line="360"/>
        <w:ind w:firstLine="709"/>
        <w:jc w:val="both"/>
        <w:rPr>
          <w:sz w:val="28"/>
          <w:szCs w:val="28"/>
        </w:rPr>
      </w:pPr>
      <w:r>
        <w:rPr>
          <w:sz w:val="28"/>
          <w:szCs w:val="28"/>
        </w:rPr>
      </w:r>
    </w:p>
    <w:p>
      <w:pPr>
        <w:pStyle w:val="12"/>
        <w:rPr>
          <w:sz w:val="28"/>
          <w:szCs w:val="28"/>
        </w:rPr>
      </w:pPr>
      <w:r>
        <w:rPr/>
        <w:t>6.1. Требования к безопасности и качеству сырья, готовых продуктов питания. Принципы ХАССП.</w:t>
      </w:r>
    </w:p>
    <w:p>
      <w:pPr>
        <w:pStyle w:val="12"/>
        <w:rPr>
          <w:sz w:val="28"/>
          <w:szCs w:val="28"/>
        </w:rPr>
      </w:pPr>
      <w:r>
        <w:rPr>
          <w:sz w:val="28"/>
          <w:szCs w:val="28"/>
        </w:rPr>
      </w:r>
    </w:p>
    <w:p>
      <w:pPr>
        <w:pStyle w:val="Normal"/>
        <w:spacing w:lineRule="auto" w:line="360"/>
        <w:ind w:firstLine="709"/>
        <w:jc w:val="both"/>
        <w:rPr>
          <w:sz w:val="28"/>
          <w:szCs w:val="28"/>
        </w:rPr>
      </w:pPr>
      <w:r>
        <w:rPr>
          <w:sz w:val="28"/>
          <w:szCs w:val="28"/>
        </w:rPr>
        <w:t>Качество и безопасность пищевых продуктов, материалов и изделий обеспечиваются посредством применения статьи 4 Федерального закона            от 02.01.2000 № 29-ФЗ «О качестве и безопасности пищевых продуктов».</w:t>
      </w:r>
    </w:p>
    <w:p>
      <w:pPr>
        <w:pStyle w:val="Normal"/>
        <w:spacing w:lineRule="auto" w:line="360"/>
        <w:ind w:firstLine="709"/>
        <w:jc w:val="both"/>
        <w:rPr>
          <w:sz w:val="28"/>
          <w:szCs w:val="28"/>
        </w:rPr>
      </w:pPr>
      <w:r>
        <w:rPr>
          <w:sz w:val="28"/>
          <w:szCs w:val="28"/>
        </w:rPr>
        <w:t>Продовольственное сырье и готовые продукты питания, используемые в производстве кулинарной продукции, должны соответствовать требованиям СанПин 2.3.2.1078-01 (с дополнениями и изменениями), Разделам 2 и 22 Единых санитарно- эпидемиологических и гигиенических требований к товарам, подлежащим санитарно- эпидемиологическому надзору (контролю), утвержденным решением Комиссии Таможенного союза от 28 мая 2010 года № 299 «О применении санитарных мер в таможенном союзе».</w:t>
      </w:r>
    </w:p>
    <w:p>
      <w:pPr>
        <w:pStyle w:val="Normal"/>
        <w:spacing w:lineRule="auto" w:line="360"/>
        <w:ind w:firstLine="709"/>
        <w:jc w:val="both"/>
        <w:rPr>
          <w:sz w:val="28"/>
          <w:szCs w:val="28"/>
        </w:rPr>
      </w:pPr>
      <w:r>
        <w:rPr>
          <w:sz w:val="28"/>
          <w:szCs w:val="28"/>
        </w:rPr>
        <w:t>Показатели, определяющие качество и безопасность пищевого сырья, применяемого для производства кулинарной продукции, должны соответствовать требованиям действующих технических регламентов, национальных стандартов и технических условий на пищевые продукты, поставляемые для организации питания обучающихся общеобразовательных организаций.</w:t>
      </w:r>
    </w:p>
    <w:p>
      <w:pPr>
        <w:pStyle w:val="Normal"/>
        <w:spacing w:lineRule="auto" w:line="360"/>
        <w:ind w:firstLine="709"/>
        <w:jc w:val="both"/>
        <w:rPr>
          <w:sz w:val="28"/>
          <w:szCs w:val="28"/>
        </w:rPr>
      </w:pPr>
      <w:r>
        <w:rPr>
          <w:sz w:val="28"/>
          <w:szCs w:val="28"/>
        </w:rPr>
        <w:t>Питьевая вода, используемая в качестве компонента при производстве продуктов детского питания, должна соответствовать нормам СанПиН 1.2.3685-21 «Гигиенические нормативы и требования к обеспечению безопасности и (или) безвредности для человека факторов среды обитания».</w:t>
      </w:r>
    </w:p>
    <w:p>
      <w:pPr>
        <w:pStyle w:val="Normal"/>
        <w:spacing w:lineRule="auto" w:line="360"/>
        <w:ind w:firstLine="709"/>
        <w:jc w:val="both"/>
        <w:rPr>
          <w:sz w:val="28"/>
          <w:szCs w:val="28"/>
        </w:rPr>
      </w:pPr>
      <w:r>
        <w:rPr>
          <w:sz w:val="28"/>
          <w:szCs w:val="28"/>
        </w:rPr>
        <w:t>При производстве пищевой продукции для детского питания для детей дошкольного и школьного возраста не допускается использование следующих видов продовольственного (пищевого) сырья:</w:t>
      </w:r>
    </w:p>
    <w:p>
      <w:pPr>
        <w:pStyle w:val="Normal"/>
        <w:spacing w:lineRule="auto" w:line="360"/>
        <w:ind w:firstLine="709"/>
        <w:jc w:val="both"/>
        <w:rPr>
          <w:sz w:val="28"/>
          <w:szCs w:val="28"/>
        </w:rPr>
      </w:pPr>
      <w:r>
        <w:rPr>
          <w:sz w:val="28"/>
          <w:szCs w:val="28"/>
        </w:rPr>
        <w:t>1) продукты убоя продуктивных животных и птицы, подвергнутое повторному замораживанию;</w:t>
      </w:r>
    </w:p>
    <w:p>
      <w:pPr>
        <w:pStyle w:val="Normal"/>
        <w:spacing w:lineRule="auto" w:line="360"/>
        <w:ind w:firstLine="709"/>
        <w:jc w:val="both"/>
        <w:rPr>
          <w:sz w:val="28"/>
          <w:szCs w:val="28"/>
        </w:rPr>
      </w:pPr>
      <w:r>
        <w:rPr>
          <w:sz w:val="28"/>
          <w:szCs w:val="28"/>
        </w:rPr>
        <w:t>2) сырье из рыбы и нерыбных объектов промысла, подвергнутое повторному замораживанию;</w:t>
      </w:r>
    </w:p>
    <w:p>
      <w:pPr>
        <w:pStyle w:val="Normal"/>
        <w:spacing w:lineRule="auto" w:line="360"/>
        <w:ind w:firstLine="709"/>
        <w:jc w:val="both"/>
        <w:rPr>
          <w:sz w:val="28"/>
          <w:szCs w:val="28"/>
        </w:rPr>
      </w:pPr>
      <w:r>
        <w:rPr>
          <w:sz w:val="28"/>
          <w:szCs w:val="28"/>
        </w:rPr>
        <w:t>3) мясо продуктивных животных механической обвалки и мясо птицы механической обвалки;</w:t>
      </w:r>
    </w:p>
    <w:p>
      <w:pPr>
        <w:pStyle w:val="Normal"/>
        <w:spacing w:lineRule="auto" w:line="360"/>
        <w:ind w:firstLine="709"/>
        <w:jc w:val="both"/>
        <w:rPr>
          <w:sz w:val="28"/>
          <w:szCs w:val="28"/>
        </w:rPr>
      </w:pPr>
      <w:r>
        <w:rPr>
          <w:sz w:val="28"/>
          <w:szCs w:val="28"/>
        </w:rPr>
        <w:t>4) коллагенсодержащее сырье из мяса птицы;</w:t>
      </w:r>
    </w:p>
    <w:p>
      <w:pPr>
        <w:pStyle w:val="Normal"/>
        <w:spacing w:lineRule="auto" w:line="360"/>
        <w:ind w:firstLine="709"/>
        <w:jc w:val="both"/>
        <w:rPr>
          <w:sz w:val="28"/>
          <w:szCs w:val="28"/>
        </w:rPr>
      </w:pPr>
      <w:r>
        <w:rPr>
          <w:sz w:val="28"/>
          <w:szCs w:val="28"/>
        </w:rPr>
        <w:t>5) блоки замороженные из различных видов жилованного мяса животных, а также субпродуктов (печени, языка, сердца) со сроками годности более 6 месяцев;</w:t>
      </w:r>
    </w:p>
    <w:p>
      <w:pPr>
        <w:pStyle w:val="Normal"/>
        <w:spacing w:lineRule="auto" w:line="360"/>
        <w:ind w:firstLine="709"/>
        <w:jc w:val="both"/>
        <w:rPr>
          <w:sz w:val="28"/>
          <w:szCs w:val="28"/>
        </w:rPr>
      </w:pPr>
      <w:r>
        <w:rPr>
          <w:sz w:val="28"/>
          <w:szCs w:val="28"/>
        </w:rPr>
        <w:t>6) говядина жилованная с массовой долей соединительной и жировой ткани более 20 процентов;</w:t>
      </w:r>
    </w:p>
    <w:p>
      <w:pPr>
        <w:pStyle w:val="Normal"/>
        <w:spacing w:lineRule="auto" w:line="360"/>
        <w:ind w:firstLine="709"/>
        <w:jc w:val="both"/>
        <w:rPr>
          <w:sz w:val="28"/>
          <w:szCs w:val="28"/>
        </w:rPr>
      </w:pPr>
      <w:r>
        <w:rPr>
          <w:sz w:val="28"/>
          <w:szCs w:val="28"/>
        </w:rPr>
        <w:t>7) свинина жилованная с массовой долей жировой ткани более 70 процентов;</w:t>
      </w:r>
    </w:p>
    <w:p>
      <w:pPr>
        <w:pStyle w:val="Normal"/>
        <w:spacing w:lineRule="auto" w:line="360"/>
        <w:ind w:firstLine="709"/>
        <w:jc w:val="both"/>
        <w:rPr>
          <w:sz w:val="28"/>
          <w:szCs w:val="28"/>
        </w:rPr>
      </w:pPr>
      <w:r>
        <w:rPr>
          <w:sz w:val="28"/>
          <w:szCs w:val="28"/>
        </w:rPr>
        <w:t>8) баранина жилованная с массовой долей жировой ткани более 9 процентов;</w:t>
      </w:r>
    </w:p>
    <w:p>
      <w:pPr>
        <w:pStyle w:val="Normal"/>
        <w:spacing w:lineRule="auto" w:line="360"/>
        <w:ind w:firstLine="709"/>
        <w:jc w:val="both"/>
        <w:rPr>
          <w:sz w:val="28"/>
          <w:szCs w:val="28"/>
        </w:rPr>
      </w:pPr>
      <w:r>
        <w:rPr>
          <w:sz w:val="28"/>
          <w:szCs w:val="28"/>
        </w:rPr>
        <w:t>9) мясо быков, хряков и тощих животных;</w:t>
      </w:r>
    </w:p>
    <w:p>
      <w:pPr>
        <w:pStyle w:val="Normal"/>
        <w:spacing w:lineRule="auto" w:line="360"/>
        <w:ind w:firstLine="709"/>
        <w:jc w:val="both"/>
        <w:rPr>
          <w:sz w:val="28"/>
          <w:szCs w:val="28"/>
        </w:rPr>
      </w:pPr>
      <w:r>
        <w:rPr>
          <w:sz w:val="28"/>
          <w:szCs w:val="28"/>
        </w:rPr>
        <w:t>10) субпродукты продуктивных животных и птицы, за исключением печени, языка, сердца и крови;</w:t>
      </w:r>
    </w:p>
    <w:p>
      <w:pPr>
        <w:pStyle w:val="Normal"/>
        <w:spacing w:lineRule="auto" w:line="360"/>
        <w:ind w:firstLine="709"/>
        <w:jc w:val="both"/>
        <w:rPr>
          <w:sz w:val="28"/>
          <w:szCs w:val="28"/>
        </w:rPr>
      </w:pPr>
      <w:r>
        <w:rPr>
          <w:sz w:val="28"/>
          <w:szCs w:val="28"/>
        </w:rPr>
        <w:t>11) яйца и мясо водоплавающих птиц;</w:t>
      </w:r>
    </w:p>
    <w:p>
      <w:pPr>
        <w:pStyle w:val="Normal"/>
        <w:spacing w:lineRule="auto" w:line="360"/>
        <w:ind w:firstLine="709"/>
        <w:jc w:val="both"/>
        <w:rPr>
          <w:sz w:val="28"/>
          <w:szCs w:val="28"/>
        </w:rPr>
      </w:pPr>
      <w:r>
        <w:rPr>
          <w:sz w:val="28"/>
          <w:szCs w:val="28"/>
        </w:rPr>
        <w:t>12) соки концентрированные диффузионные;</w:t>
      </w:r>
    </w:p>
    <w:p>
      <w:pPr>
        <w:pStyle w:val="Normal"/>
        <w:spacing w:lineRule="auto" w:line="360"/>
        <w:ind w:firstLine="709"/>
        <w:jc w:val="both"/>
        <w:rPr>
          <w:sz w:val="28"/>
          <w:szCs w:val="28"/>
        </w:rPr>
      </w:pPr>
      <w:r>
        <w:rPr>
          <w:sz w:val="28"/>
          <w:szCs w:val="28"/>
        </w:rPr>
        <w:t>13) растительные масла с перекисным числом более 2 ммоль активного кислорода/кг жира (за исключением оливкового масла); оливковое масло с перекисным числом более 2 ммоль активного кислорода/кг жира;</w:t>
      </w:r>
    </w:p>
    <w:p>
      <w:pPr>
        <w:pStyle w:val="Normal"/>
        <w:spacing w:lineRule="auto" w:line="360"/>
        <w:ind w:firstLine="709"/>
        <w:jc w:val="both"/>
        <w:rPr>
          <w:sz w:val="28"/>
          <w:szCs w:val="28"/>
        </w:rPr>
      </w:pPr>
      <w:r>
        <w:rPr>
          <w:sz w:val="28"/>
          <w:szCs w:val="28"/>
        </w:rPr>
        <w:t>14) растительные масла: хлопковое;</w:t>
      </w:r>
    </w:p>
    <w:p>
      <w:pPr>
        <w:pStyle w:val="Normal"/>
        <w:spacing w:lineRule="auto" w:line="360"/>
        <w:ind w:firstLine="709"/>
        <w:jc w:val="both"/>
        <w:rPr>
          <w:sz w:val="28"/>
          <w:szCs w:val="28"/>
        </w:rPr>
      </w:pPr>
      <w:r>
        <w:rPr>
          <w:sz w:val="28"/>
          <w:szCs w:val="28"/>
        </w:rPr>
        <w:t>15) гидрогенизированные масла и жиры;</w:t>
      </w:r>
    </w:p>
    <w:p>
      <w:pPr>
        <w:pStyle w:val="Normal"/>
        <w:spacing w:lineRule="auto" w:line="360"/>
        <w:ind w:firstLine="709"/>
        <w:jc w:val="both"/>
        <w:rPr>
          <w:sz w:val="28"/>
          <w:szCs w:val="28"/>
        </w:rPr>
      </w:pPr>
      <w:r>
        <w:rPr>
          <w:sz w:val="28"/>
          <w:szCs w:val="28"/>
        </w:rPr>
        <w:t>16) жгучие специи (перец, хрен, горчица).</w:t>
      </w:r>
    </w:p>
    <w:p>
      <w:pPr>
        <w:pStyle w:val="Normal"/>
        <w:spacing w:lineRule="auto" w:line="360"/>
        <w:ind w:firstLine="709"/>
        <w:jc w:val="both"/>
        <w:rPr>
          <w:sz w:val="28"/>
          <w:szCs w:val="28"/>
        </w:rPr>
      </w:pPr>
      <w:r>
        <w:rPr>
          <w:sz w:val="28"/>
          <w:szCs w:val="28"/>
        </w:rPr>
        <w:t>В соответствии с требованиями «ТР ТС 021/2011. Технический регламент Таможенного союза. О безопасности пищевой продукции» изготовители пищевой продукции, обязаны осуществлять процессы ее производства (изготовления), хранения, перевозки (транспортирования) и реализации таким образом, чтобы такая продукция соответствовала требованиям, установленным к ней настоящим техническим регламентом и (или) техническими регламентами Таможенного союза на отдельные виды пищевой продукции.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 осуществлении процессов производства (изготовления) пищевой продукции, связанных с требованиями безопасности такой продукции, изготовитель должен разработать, внедрить и поддерживать процедуры, основанные на принципах ХАССП.</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ХАССП (анализ рисков и критические контрольные точки) [HACCP (Hazard Analysis and Critical Control Points)] – это концепция, предусматривающая систематическую идентификацию, оценку и управление опасными факторами, существенно влияющими на безопасность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Система ХАССП – это совокупность требований и мероприятий, обеспечивающих безопасность пищевой продукции в процессе производства, хранения, транспортирования или реализации.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Критическая контрольная точка – это этап обеспечения безопасности пищевой продукции, на котором важно осуществить мероприятия по управлению с целью предупреждения, устранения или снижения до приемлемого уровня опасности, угрожающей безопасности пищевой продукции.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Опасность, угрожающая безопасности пищевой продукции - биологическое, химическое или физическое вещество, содержащееся в пищевой продукции, а также состояние пищевой продукции, которые могут потенциально обусловить отрицательное воздействие на здоровье человека.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Использование принципов ХАССП заключается в разработке, внедрении и поддержании следующих главных принципов: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Принцип 1. Проведение анализа рисков (идентификация потенциального риска или рисков (опасных факторов)), которые сопряжены с производством продуктов питания, начиная с получения сырья (разведения или выращивания) до конечного потребления, включая все стадии жизненного цикла продукции (обработку, переработку, хранение и реализацию) с целью выявления условий возникновения потенциального риска (рисков) и установления необходимых мер для их контроля.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Принцип 2. Определение критических контрольных точек (ККТ) в производстве для устранения (минимизации) риска или возможности его появления, при этом рассматриваемые операции производства пищевых продуктов могут охватывать поставку сырья, подбор ингредиентов, переработку, хранение, транспортирование, складирование и реализацию.</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Принцип 3. Определение критических пределов для каждой ККТ (в документах системы ХАССП или технологических инструкциях следует установить и соблюдать предельные значения параметров для подтверждения того, что критическая контрольная точка находится под контролем).</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Принцип 4. Разработка системы мониторинга ККТ, позволяющая обеспечить контроль критических контрольных точек на основе планируемых мер или наблюдений.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Принцип 5. Разработка корректирующих действий и применение их в случае отрицательных результатов мониторинга.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Принцип 6. Разработка процедур проверки, которые должны регулярно проводиться для обеспечения эффективности функционирования системы ХАССП.</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Принцип 7. Документирование всех процедур системы, форм и способов регистрации данных, относящихся к системе ХАССП.</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обеспечения безопасности пищевой продукции в процессе ее производства (изготовления) должны разрабатываться, внедряться и поддерживаться следующие процедуры: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1)</w:t>
        <w:tab/>
        <w:t>выбор необходимых для обеспечения безопасности пищевой продукции технологических процессов производства (изготовления)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2)</w:t>
        <w:tab/>
        <w:t>выбор последовательности и поточности технологических операций производства (изготовления) пищевой продукции с целью исключения загрязнения продовольственного (пищевого) сырья и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3)</w:t>
        <w:tab/>
        <w:t>определение контролируемых этапов технологических операций и пищевой продукции на этапах ее производства (изготовления) в программах производственного контроля;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4)</w:t>
        <w:tab/>
        <w:t>проведение контроля за продовольственным (пищевым) сырьем, технологическими средствами, упаковочными материалами, изделиями, используемыми при производстве (изготовлении) пищевой продукции, а также за пищевой продукцией средствами, обеспечивающими необходимые достоверность и полноту контроля;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5)</w:t>
        <w:tab/>
        <w:t>проведение контроля за функционированием технологического оборудования в порядке, обеспечивающем производство (изготовление) пищевой продукции, соответствующей требованиям настоящего технического регламента и (или) технических регламентов Таможенного союза на отдельные виды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6)</w:t>
        <w:tab/>
        <w:t>обеспечение документирования информации о контролируемых этапах технологических операций и результатов контроля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7)</w:t>
        <w:tab/>
        <w:t>соблюдение условий хранения и перевозки (транспортирования)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8)</w:t>
        <w:tab/>
        <w:t>содержание производственных помещений, технологического оборудования и инвентаря, используемых в процессе производства (изготовления) пищевой продукции, в состоянии, исключающем загрязнение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9)</w:t>
        <w:tab/>
        <w:t>выбор способов и обеспечение соблюдения работниками правил личной гигиены в целях обеспечения безопасности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10)</w:t>
        <w:tab/>
        <w:t>выбор обеспечивающих безопасность пищевой продукции способов, установление периодичности и проведение уборки, мойки, дезинфекции, дезинсекции и дератизации производственных помещений, технологического оборудования и инвентаря, используемых в процессе производства (изготовления)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11)</w:t>
        <w:tab/>
        <w:t>ведение и хранение документации на бумажных и (или) электронных носителях, подтверждающей соответствие произведенной пищевой продукции требованиям, установленным настоящим техническим регламентом и (или) техническими регламентами Таможенного союза на отдельные виды пищевой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12)</w:t>
        <w:tab/>
        <w:t>прослеживаемость пищевой продукции.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Смысл внедрения программы производственного контроля, основанного на принципах ХАССП, заключается в том, чтобы выявить и взять под системный контроль все критические контрольные точки предприятия общественного питания, то есть те этапы приготовления, на которых нарушения технологических и санитарно-эпидемиологических норм могут привести к неустранимым или трудно устранимым последствиям для безопасности изготавливаемого пищевого продукта.</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Индивидуальные предприниматели и юридические лица, действующие в сфере изготовления, ввоза и оборота пищевых продуктов, должны осуществлять производственный контроль показателей безопасности и пищевой ценности пищевых продуктов на соответствие требованиям Санитарных правил (СП 1.1.1058-01).</w:t>
      </w:r>
    </w:p>
    <w:p>
      <w:pPr>
        <w:pStyle w:val="12"/>
        <w:rPr>
          <w:sz w:val="28"/>
          <w:szCs w:val="28"/>
        </w:rPr>
      </w:pPr>
      <w:r>
        <w:rPr/>
        <w:t>6.2. Санитарно-гигиенические и санитарно-технические требования к организации питания.</w:t>
      </w:r>
    </w:p>
    <w:p>
      <w:pPr>
        <w:pStyle w:val="ListParagraph"/>
        <w:widowControl w:val="false"/>
        <w:spacing w:lineRule="auto" w:line="24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Санитарное состояние и содержание производственных помещений должны соответствовать СанПиН2.3/2.4.3590-20 «Санитарно- эпидемиологические требования к организации общественного питания населения», СП 2.4.3648-20 «Санитарно-эпидемиологические требования к организациям воспитания и обучения, отдыха и оздоровления детей и молодежи».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Внутренняя отделка производственных и санитарно-бытовых помещений предприятий общественного питания должна быть выполнена из материалов, позволяющих проводить ежедневную влажную уборку, обработку моющими и дезинфицирующими средствами, и не иметь повреждений.</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 производственных помещениях ежедневно проводится влажная уборка с применением моющих и дезинфицирующих средств. Столы в обеденном зале должны подвергаться уборке после каждого использования.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помещениях пищеблока ежедневно должна проводиться уборка: мытье полов, удаление пыли и паутины, протирание радиаторов, подоконников; еженедельно с применением моющих средств проводится мытье стен, осветительной арматуры, очистка стекол от пыли и копоти. Один раз в месяц необходимо проводить генеральную уборку с последующей дезинфекцией всех помещений, оборудования и инвентаря.</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Весь уборочный инвентарь должен быть промаркирован. Ветошь, моющие и дезинфицирующие средства должны храниться в промаркированных емкостях, в специально отведенных местах.</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Еженедельно с применением моющих и дезинфицирующих средств должно проводиться мытье стен, осветительной арматуры, очистка стекол от пыли и копоти.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 организациях и учреждениях должны проводиться мероприятия, исключающие проникновение насекомых и грызунов. При их обнаружении в течение суток должны быть организованы и проведены мероприятия по дезинсекции и дератизации в соответствии с требованиями к проведению дезинфекционных и дератизационных мероприятий (СанПиН 3.3686-21</w:t>
      </w:r>
      <w:r>
        <w:rPr/>
        <w:t xml:space="preserve"> </w:t>
      </w:r>
      <w:r>
        <w:rPr>
          <w:rFonts w:cs="Times New Roman" w:ascii="Times New Roman" w:hAnsi="Times New Roman"/>
          <w:sz w:val="28"/>
          <w:szCs w:val="28"/>
        </w:rPr>
        <w:t>«Санитарно-эпидемиологические требования по профилактике инфекционных болезней»).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Все требования к помещениям оговорены в санитарных правилах с учетом вида питания (СанПиН 2.3/2.4.3590-20 Санитарно-эпидемиологические требования к организации общественного питания населения).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Существует следующие типы пищеблоков для организации питания обучающихся в общеобразовательных организациях в зависимости от производственных условий:</w:t>
      </w:r>
    </w:p>
    <w:p>
      <w:pPr>
        <w:pStyle w:val="ListParagraph"/>
        <w:widowControl w:val="false"/>
        <w:numPr>
          <w:ilvl w:val="0"/>
          <w:numId w:val="4"/>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базовые организации школьного питания (комбинаты школьного питания, школьно-базовые столовые и т.п.), которые осуществляют закупки продовольственного сырья, производство кулинарной продукции, снабжение ими столовых общеобразовательных учреждений;</w:t>
      </w:r>
    </w:p>
    <w:p>
      <w:pPr>
        <w:pStyle w:val="ListParagraph"/>
        <w:widowControl w:val="false"/>
        <w:numPr>
          <w:ilvl w:val="0"/>
          <w:numId w:val="4"/>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столовые образовательных учреждений, работающие на продовольственном сырье или на полуфабрикатах, которые производят и (или) реализуют блюда в соответствии с рационами питания по дням недели меню;</w:t>
      </w:r>
    </w:p>
    <w:p>
      <w:pPr>
        <w:pStyle w:val="ListParagraph"/>
        <w:widowControl w:val="false"/>
        <w:numPr>
          <w:ilvl w:val="0"/>
          <w:numId w:val="4"/>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доготовочные организации общественного питания, на которых осуществляется приготовление блюд и кулинарных изделий из полуфабрикатов и их реализация;</w:t>
      </w:r>
    </w:p>
    <w:p>
      <w:pPr>
        <w:pStyle w:val="ListParagraph"/>
        <w:widowControl w:val="false"/>
        <w:numPr>
          <w:ilvl w:val="0"/>
          <w:numId w:val="4"/>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буфеты - раздаточные, осуществляющие реализацию готовых блюд, кулинарных, мучных кондитерских и булочных изделий.</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Для разных типов пищеблоков организация питания будет включать требования в соответствии с объемом производственно-технологических процессов.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образовательных учреждениях важно учитывать расчетные производственные мощности столовой по количеству вырабатываемых блюд и числу мест в обеденном зале, для обеспечения организации питания всех обучающихся в образовательном учреждении.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Помещения для организации питания образовательных учреждений должны соответствовать санитарно-эпидемиологическим требованиям, исключающие встречные потоки сырья, сырых полуфабрикатов и готовой продукции, использованной и чистой посуды, встречного движения посетителей и персонала.</w:t>
      </w:r>
    </w:p>
    <w:p>
      <w:pPr>
        <w:pStyle w:val="Normal"/>
        <w:spacing w:lineRule="auto" w:line="360"/>
        <w:ind w:firstLine="709"/>
        <w:jc w:val="both"/>
        <w:rPr>
          <w:rFonts w:eastAsia="Calibri"/>
          <w:sz w:val="28"/>
          <w:szCs w:val="28"/>
          <w:lang w:eastAsia="en-US"/>
        </w:rPr>
      </w:pPr>
      <w:r>
        <w:rPr>
          <w:rFonts w:eastAsia="Calibri"/>
          <w:sz w:val="28"/>
          <w:szCs w:val="28"/>
          <w:lang w:eastAsia="en-US"/>
        </w:rPr>
        <w:t>Сбор и обращение отходов должны соответствовать требованиям по обращению с твердыми коммунальными отходами и содержанию территории, в соответствии с Федеральным законом от 30.03.1999 № 52-ФЗ «О санитарно-эпидемиологическом благополучии населения», Федеральным законом от 24.06.1998 № 89-ФЗ «Об отходах производства и потребления».</w:t>
      </w:r>
    </w:p>
    <w:p>
      <w:pPr>
        <w:pStyle w:val="12"/>
        <w:rPr>
          <w:sz w:val="28"/>
          <w:szCs w:val="28"/>
        </w:rPr>
      </w:pPr>
      <w:r>
        <w:rPr/>
        <w:t>6.3.</w:t>
        <w:tab/>
        <w:t>Правила доставки и приемки продукции (в том числе входной контроль пищевых продуктов, поступающих в образовательную организацию), хранение и сроки реализации пищевых.</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Предприятия в соответствии с контрактами должны своевременно поставлять в столовые учреждений необходимые продовольственные товары, сырьё в соответствии с разработанным меню, обеспечивать строгое соблюдение установленных правил их доставки.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Доставка продуктов питания осуществляется силами и за счет исполнителя, транспортом пригодным для транспортировки продуктов питания. «Исполнитель» должен обладать достаточным количеством персонала для оказания данного вида услуг.</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Поступающая пищевая продукция должна иметь все необходимые сопроводительные документы, подтверждающие качество и безопасность, достоверную, доступную и достаточную информацию на маркировке продукции в соответствии с требованиями действующих законодательных и нормативно-технических документов. Все продукты питания должны соответствовать требованиям действующих технических регламентов стандартов и условиям контрактов.</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Прием пищевой продукции, в том числе продовольственного сырья, на предприятие общественного питания должен осуществляться при наличии маркировки и товаросопроводительной документации, сведений об оценке (подтверждении) соответствия, предусмотренных в том числе техническими регламентами. В случае нарушений условий и режима перевозки, а также отсутствии товаросопроводительной документации и маркировки пищевая продукция и продовольственное (пищевое) сырье на предприятии общественного питания не принимаются.</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Лица, сопровождающие доставку продовольственного сырья и пищевых продуктов в пути следования и выполняющие их погрузку и выгрузку, должны использовать специальную одежду (халат, рукавицы), иметь личную медицинскую книжку установленного образца с отметками о результатах медицинских осмотров, в том числе лабораторных обследований, и отметкой о прохождении профессиональной гигиенической подготовки.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Прием пищевых продуктов и продовольственного сырья для питания в учреждениях должен осуществляться при наличии документов ветеринарно-санитарной экспертизы, документов изготовителя, поставщика пищевых продуктов, подтверждающих их происхождение, декларации о соответствии, сертификата соответствия, свидетельства государственной регистрации, выдаваемого согласно Раздела 2 Единого перечня товаров, подлежащих санитарно- эпидемиологическому надзору (контролю) на таможенной границе и таможенной территории Таможенного союза, утвержденному решением Комиссии Таможенного союза от 28 мая 2010 года № 299 «О применении санитарных мер в таможенном союзе».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Документация, подтверждающая качество и безопасность продукции, а также результаты лабораторных исследований сельскохозяйственной продукции, маркировочные ярлыки (или их копии) должны сохраняться в учреждении до окончания использования продукции.</w:t>
      </w:r>
    </w:p>
    <w:p>
      <w:pPr>
        <w:pStyle w:val="ListParagraph"/>
        <w:widowControl w:val="false"/>
        <w:spacing w:lineRule="auto" w:line="360" w:before="0" w:after="0"/>
        <w:ind w:left="0" w:firstLine="709"/>
        <w:contextualSpacing/>
        <w:jc w:val="both"/>
        <w:rPr>
          <w:rFonts w:ascii="Times New Roman" w:hAnsi="Times New Roman" w:cs="Times New Roman"/>
          <w:b/>
          <w:b/>
          <w:sz w:val="28"/>
          <w:szCs w:val="28"/>
        </w:rPr>
      </w:pPr>
      <w:r>
        <w:rPr>
          <w:rFonts w:cs="Times New Roman" w:ascii="Times New Roman" w:hAnsi="Times New Roman"/>
          <w:sz w:val="28"/>
          <w:szCs w:val="28"/>
        </w:rPr>
        <w:t xml:space="preserve">Входной контроль поступающих продуктов осуществляется ответственным лицом и комиссией. Не допускаются к приему пищевые продукты с признаками недоброкачественности, а также продукты без сопроводительных документов, подтверждающих их качество и безопасность, не имеющие маркировки, в случае если наличие такой маркировки предусмотрено законодательством Российской Федерации. Для контроля за качеством поступающей продукции проводится бракераж и делается запись в журнале бракеража скоропортящейся пищевой продукции в соответствии с рекомендованной формой, приведенной в СанПиН 2.3/2.4 3590-20 в </w:t>
      </w:r>
      <w:r>
        <w:rPr>
          <w:rFonts w:cs="Times New Roman" w:ascii="Times New Roman" w:hAnsi="Times New Roman"/>
          <w:b/>
          <w:sz w:val="28"/>
          <w:szCs w:val="28"/>
        </w:rPr>
        <w:t>Приложении 10.</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приемке сырья и продукции должен осуществляться входной контроль показателей их качества и безопасности. Для участия в приемке продукции заказчика на основании приказа руководителя учреждения назначаются лица, компетентные (по роду работы, по образованию, по опыту трудовой деятельности) в вопросах определения качества подлежащей приемке продукции. Критерии контроля:</w:t>
      </w:r>
    </w:p>
    <w:p>
      <w:pPr>
        <w:pStyle w:val="ListParagraph"/>
        <w:widowControl w:val="false"/>
        <w:numPr>
          <w:ilvl w:val="0"/>
          <w:numId w:val="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соответствие поставки заказанной номенклатуре, количеству, фасовке (в тех случаях, когда номенклатура предусматривает указание марки, сорта и другие дополнительные данные);</w:t>
      </w:r>
    </w:p>
    <w:p>
      <w:pPr>
        <w:pStyle w:val="ListParagraph"/>
        <w:widowControl w:val="false"/>
        <w:numPr>
          <w:ilvl w:val="0"/>
          <w:numId w:val="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соответствие графику поставки по времени;</w:t>
      </w:r>
    </w:p>
    <w:p>
      <w:pPr>
        <w:pStyle w:val="ListParagraph"/>
        <w:widowControl w:val="false"/>
        <w:numPr>
          <w:ilvl w:val="0"/>
          <w:numId w:val="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сопроводительная документация: бухгалтерская - товаросопроводительная (накладная, счет- фактура и другие документы, предусмотренные контрактом и/или договором), документы о происхождении, качестве и безопасности продукта (декларации соответствия, свидетельство о государственной регистрации, документы ветеринарно- санитарной экспертизы и прочие);</w:t>
      </w:r>
    </w:p>
    <w:p>
      <w:pPr>
        <w:pStyle w:val="ListParagraph"/>
        <w:widowControl w:val="false"/>
        <w:numPr>
          <w:ilvl w:val="0"/>
          <w:numId w:val="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соблюдение правил перевозки, обеспечение предохранения груза от повреждения и порчи (укладка, товарное соседство, температурный режим и др. условия транспортировки);</w:t>
      </w:r>
    </w:p>
    <w:p>
      <w:pPr>
        <w:pStyle w:val="ListParagraph"/>
        <w:widowControl w:val="false"/>
        <w:numPr>
          <w:ilvl w:val="0"/>
          <w:numId w:val="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сохранность груза, целостность тары и упаковки (визуальный контроль за отсутствием признаков порчи продукции);</w:t>
      </w:r>
    </w:p>
    <w:p>
      <w:pPr>
        <w:pStyle w:val="ListParagraph"/>
        <w:widowControl w:val="false"/>
        <w:numPr>
          <w:ilvl w:val="0"/>
          <w:numId w:val="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контроль соответствия видов и наименований поступившей продукции маркировке на упаковке и в товарно- сопроводительной документации;</w:t>
      </w:r>
    </w:p>
    <w:p>
      <w:pPr>
        <w:pStyle w:val="ListParagraph"/>
        <w:widowControl w:val="false"/>
        <w:numPr>
          <w:ilvl w:val="0"/>
          <w:numId w:val="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контроль принадлежности продукции к партии, указанной в сопроводительной документации;</w:t>
      </w:r>
    </w:p>
    <w:p>
      <w:pPr>
        <w:pStyle w:val="ListParagraph"/>
        <w:widowControl w:val="false"/>
        <w:numPr>
          <w:ilvl w:val="0"/>
          <w:numId w:val="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контроль соответствия упаковки и маркировки товара требованиям законодательства в сфере санитарно- эпидемиологического благополучия человека и защиты прав потребителей.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тех случаях, когда время на приемку товара ограничено, допускается первичная регистрация претензии непосредственно на товаросопроводительном документе (накладной) путем надписи о сути претензии в строке товара или на свободном месте бланка. Пункты претензий при этом нумеруются, стороны подписываются под надписью вида, например, «Указано 3 (три) замечания по поставке». При необходимости с первичного документа снимаются необходимые копии.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случае ускоренной процедуры претензионный акт приемки оформляется в ближайшее возможное время, не позднее одного рабочего дня с момента приемки. Документы, оформленные в порядке ускоренного документирования, рассматриваются при спорах и претензиях наравне с претензионным актом приемки.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подаче заявки на продукты питания в электронном виде отметка о получении продуктов, их доброкачественности и претензиях также может выполняться в электронном виде. Используемые компьютерные системы должны обеспечивать надежную авторизацию пользователя и достоверную регистрацию фактов отметки получения и отметки качества, включая факты изменения и удаления таких записей.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тех случаях, когда компьютерная система не обеспечивает требования Заказчика к достоверности регистрации, она должна обеспечивать оформление бумажных документов для соответствующих ручных записей.</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Обязательность использования электронной подписи и средств защиты информации устанавливается контрактом/договором или соглашением сторон дополнительно.</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 обнаружении несоответствия качества (или комплексности) поступившей продукции требованиям стандартов и другим условиям контракта/договора, представитель заказчика имеет право приостановить дальнейшую приемку и обязан составить претензионный акт приемки продукции с требованием к поставщику заменить и/или допоставить доброкачественную продукцию, в котором указывает количество осмотренной продукции и характер выявленных при приемке дефектов.</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Акт подписывается представителем заказчика и экспедитором поставщика. Экспедитор не имеет права отказаться от подписания акта и вправе указать в нем свои возражения и все обстоятельства, которые он считает необходимыми.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Поставщик обязан произвести замену и/или допоставку продукции в течение времени, указанного в контракте/договоре. В том случае, если контракт/договор не содержит конкретного указания времени замены, замена должна быть произведена в срок, достаточный для организации питания в тот прием пищи, для которого предназначены доставляемые продукты в соответствии с распорядком работы пищеблока заказчика.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случае поставки некомплектной продукции представитель заказчика обязан принять меры к обеспечению хранения этой продукции в условиях, предотвращающих ухудшение ее качества и смешение с другой однородной продукцией.</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 поставке продукции ненадлежащего качества груз возвращается обратно поставщику в полном объеме.</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Пищевые продукты хранятся в соответствии с условиями хранения и сроками годности, установленными предприятием-изготовителем в нормативно-технической документацией.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Складские помещения для хранения продукции должны быть оборудованы приборами для измерения относительной влажности и температуры воздуха, холодильное оборудование - контрольными термометрами.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Холодильное оборудование должно обеспечивать условия для раздельного хранения пищевого продовольственного (пищевого) сырья и готовой к употреблению пищевой продукции. Для контроля соблюдения температурного режима хранения пищевой продукции необходимо использовать термометр, расположенный (встроенный) внутри холодильного оборудования.</w:t>
      </w:r>
    </w:p>
    <w:p>
      <w:pPr>
        <w:pStyle w:val="ListParagraph"/>
        <w:widowControl w:val="false"/>
        <w:spacing w:lineRule="auto" w:line="360" w:before="0" w:after="0"/>
        <w:ind w:left="0" w:firstLine="709"/>
        <w:contextualSpacing/>
        <w:jc w:val="both"/>
        <w:rPr>
          <w:rFonts w:ascii="Times New Roman" w:hAnsi="Times New Roman" w:cs="Times New Roman"/>
          <w:b/>
          <w:b/>
          <w:sz w:val="28"/>
          <w:szCs w:val="28"/>
        </w:rPr>
      </w:pPr>
      <w:r>
        <w:rPr>
          <w:rFonts w:cs="Times New Roman" w:ascii="Times New Roman" w:hAnsi="Times New Roman"/>
          <w:sz w:val="28"/>
          <w:szCs w:val="28"/>
        </w:rPr>
        <w:t xml:space="preserve">Контроль соблюдения температурного режима в холодильном оборудовании осуществляется ежедневно, результаты контроля должны заноситься в журнал учета температурного режима холодильного оборудования, который хранится в течение года, рекомендуемая форма приводится в санитарных правилах </w:t>
      </w:r>
      <w:r>
        <w:rPr>
          <w:rFonts w:cs="Times New Roman" w:ascii="Times New Roman" w:hAnsi="Times New Roman"/>
          <w:b/>
          <w:sz w:val="28"/>
          <w:szCs w:val="28"/>
        </w:rPr>
        <w:t>(таблица 16).</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 наличии одной холодильной камеры, места хранения мяса, рыбы и молочных продуктов должны быть разграничены. При использовании одного холодильника хранение готовой пищевой продукции должно осуществляться на верхних полках, охлажденного мяса, мяса птицы, рыбы, полуфабрикатов из мяса, мяса птицы, рыбы, овощей - на нижних полках. Совместное хранение готовой и сырой продукции допустимо только при их нахождении в закрытых контейнерах и гастроемкостях для предприятий общественного питания, имеющих менее 25 посадочных мест.</w:t>
      </w:r>
    </w:p>
    <w:p>
      <w:pPr>
        <w:pStyle w:val="Normal"/>
        <w:widowControl w:val="false"/>
        <w:tabs>
          <w:tab w:val="clear" w:pos="708"/>
          <w:tab w:val="left" w:pos="1493" w:leader="underscore"/>
          <w:tab w:val="left" w:pos="7985" w:leader="underscore"/>
        </w:tabs>
        <w:spacing w:lineRule="exact" w:line="312"/>
        <w:jc w:val="both"/>
        <w:rPr>
          <w:rFonts w:eastAsia="Courier New"/>
          <w:color w:val="000000"/>
          <w:sz w:val="28"/>
          <w:szCs w:val="28"/>
          <w:lang w:bidi="ru-RU"/>
        </w:rPr>
      </w:pPr>
      <w:r>
        <w:rPr>
          <w:rFonts w:eastAsia="Courier New"/>
          <w:b/>
          <w:color w:val="000000"/>
          <w:sz w:val="28"/>
          <w:szCs w:val="28"/>
          <w:lang w:bidi="ru-RU"/>
        </w:rPr>
        <w:t>Таблица 16.</w:t>
      </w:r>
      <w:r>
        <w:rPr>
          <w:rFonts w:eastAsia="Courier New"/>
          <w:color w:val="000000"/>
          <w:lang w:bidi="ru-RU"/>
        </w:rPr>
        <w:t xml:space="preserve"> </w:t>
      </w:r>
      <w:r>
        <w:rPr>
          <w:rFonts w:eastAsia="Courier New"/>
          <w:color w:val="000000"/>
          <w:sz w:val="28"/>
          <w:szCs w:val="28"/>
          <w:lang w:bidi="ru-RU"/>
        </w:rPr>
        <w:t>Журнал учета температурного режима холодильного оборудования по СанПиН 2.3/2.4.3590-20.</w:t>
      </w:r>
    </w:p>
    <w:p>
      <w:pPr>
        <w:pStyle w:val="Normal"/>
        <w:widowControl w:val="false"/>
        <w:tabs>
          <w:tab w:val="clear" w:pos="708"/>
          <w:tab w:val="left" w:pos="1493" w:leader="underscore"/>
          <w:tab w:val="left" w:pos="7985" w:leader="underscore"/>
        </w:tabs>
        <w:spacing w:lineRule="exact" w:line="312"/>
        <w:jc w:val="both"/>
        <w:rPr>
          <w:rFonts w:eastAsia="Courier New"/>
          <w:color w:val="000000"/>
          <w:u w:val="single"/>
          <w:lang w:bidi="ru-RU"/>
        </w:rPr>
      </w:pPr>
      <w:r>
        <w:rPr>
          <w:rFonts w:eastAsia="Courier New"/>
          <w:color w:val="000000"/>
          <w:u w:val="single"/>
          <w:lang w:bidi="ru-RU"/>
        </w:rPr>
      </w:r>
    </w:p>
    <w:tbl>
      <w:tblPr>
        <w:tblW w:w="9297" w:type="dxa"/>
        <w:jc w:val="center"/>
        <w:tblInd w:w="0" w:type="dxa"/>
        <w:tblLayout w:type="fixed"/>
        <w:tblCellMar>
          <w:top w:w="0" w:type="dxa"/>
          <w:left w:w="10" w:type="dxa"/>
          <w:bottom w:w="0" w:type="dxa"/>
          <w:right w:w="10" w:type="dxa"/>
        </w:tblCellMar>
        <w:tblLook w:firstRow="1" w:noVBand="1" w:lastRow="0" w:firstColumn="1" w:lastColumn="0" w:noHBand="0" w:val="04a0"/>
      </w:tblPr>
      <w:tblGrid>
        <w:gridCol w:w="2552"/>
        <w:gridCol w:w="1919"/>
        <w:gridCol w:w="754"/>
        <w:gridCol w:w="750"/>
        <w:gridCol w:w="658"/>
        <w:gridCol w:w="748"/>
        <w:gridCol w:w="941"/>
        <w:gridCol w:w="974"/>
      </w:tblGrid>
      <w:tr>
        <w:trPr>
          <w:trHeight w:val="355" w:hRule="exact"/>
        </w:trPr>
        <w:tc>
          <w:tcPr>
            <w:tcW w:w="2552" w:type="dxa"/>
            <w:tcBorders>
              <w:top w:val="single" w:sz="4" w:space="0" w:color="000000"/>
              <w:left w:val="single" w:sz="4" w:space="0" w:color="000000"/>
            </w:tcBorders>
            <w:shd w:color="auto" w:fill="FFFFFF" w:val="clear"/>
            <w:vAlign w:val="bottom"/>
          </w:tcPr>
          <w:p>
            <w:pPr>
              <w:pStyle w:val="Normal"/>
              <w:widowControl w:val="false"/>
              <w:spacing w:lineRule="exact" w:line="310"/>
              <w:jc w:val="center"/>
              <w:rPr>
                <w:lang w:bidi="ru-RU"/>
              </w:rPr>
            </w:pPr>
            <w:r>
              <w:rPr>
                <w:lang w:bidi="ru-RU"/>
              </w:rPr>
              <w:t>Наименование</w:t>
            </w:r>
          </w:p>
        </w:tc>
        <w:tc>
          <w:tcPr>
            <w:tcW w:w="1919" w:type="dxa"/>
            <w:tcBorders>
              <w:top w:val="single" w:sz="4" w:space="0" w:color="000000"/>
              <w:left w:val="single" w:sz="4" w:space="0" w:color="000000"/>
            </w:tcBorders>
            <w:shd w:color="auto" w:fill="FFFFFF" w:val="clear"/>
            <w:vAlign w:val="bottom"/>
          </w:tcPr>
          <w:p>
            <w:pPr>
              <w:pStyle w:val="Normal"/>
              <w:widowControl w:val="false"/>
              <w:spacing w:lineRule="exact" w:line="310"/>
              <w:ind w:left="220" w:hanging="0"/>
              <w:rPr>
                <w:lang w:bidi="ru-RU"/>
              </w:rPr>
            </w:pPr>
            <w:r>
              <w:rPr>
                <w:lang w:bidi="ru-RU"/>
              </w:rPr>
              <w:t>Наименование</w:t>
            </w:r>
          </w:p>
        </w:tc>
        <w:tc>
          <w:tcPr>
            <w:tcW w:w="2162" w:type="dxa"/>
            <w:gridSpan w:val="3"/>
            <w:tcBorders>
              <w:top w:val="single" w:sz="4" w:space="0" w:color="000000"/>
              <w:left w:val="single" w:sz="4" w:space="0" w:color="000000"/>
            </w:tcBorders>
            <w:shd w:color="auto" w:fill="FFFFFF" w:val="clear"/>
            <w:vAlign w:val="bottom"/>
          </w:tcPr>
          <w:p>
            <w:pPr>
              <w:pStyle w:val="Normal"/>
              <w:widowControl w:val="false"/>
              <w:spacing w:lineRule="exact" w:line="310"/>
              <w:jc w:val="right"/>
              <w:rPr>
                <w:lang w:bidi="ru-RU"/>
              </w:rPr>
            </w:pPr>
            <w:r>
              <w:rPr>
                <w:lang w:bidi="ru-RU"/>
              </w:rPr>
              <w:t>Температура в</w:t>
            </w:r>
          </w:p>
        </w:tc>
        <w:tc>
          <w:tcPr>
            <w:tcW w:w="2663" w:type="dxa"/>
            <w:gridSpan w:val="3"/>
            <w:tcBorders>
              <w:top w:val="single" w:sz="4" w:space="0" w:color="000000"/>
              <w:right w:val="single" w:sz="4" w:space="0" w:color="000000"/>
            </w:tcBorders>
            <w:shd w:color="auto" w:fill="FFFFFF" w:val="clear"/>
            <w:vAlign w:val="bottom"/>
          </w:tcPr>
          <w:p>
            <w:pPr>
              <w:pStyle w:val="Normal"/>
              <w:widowControl w:val="false"/>
              <w:spacing w:lineRule="exact" w:line="310"/>
              <w:rPr>
                <w:lang w:bidi="ru-RU"/>
              </w:rPr>
            </w:pPr>
            <w:r>
              <w:rPr>
                <w:lang w:bidi="ru-RU"/>
              </w:rPr>
              <w:t xml:space="preserve">  </w:t>
            </w:r>
            <w:r>
              <w:rPr>
                <w:lang w:bidi="ru-RU"/>
              </w:rPr>
              <w:t>градусах Цельсия</w:t>
            </w:r>
          </w:p>
        </w:tc>
      </w:tr>
      <w:tr>
        <w:trPr>
          <w:trHeight w:val="336" w:hRule="exact"/>
        </w:trPr>
        <w:tc>
          <w:tcPr>
            <w:tcW w:w="2552" w:type="dxa"/>
            <w:tcBorders>
              <w:left w:val="single" w:sz="4" w:space="0" w:color="000000"/>
            </w:tcBorders>
            <w:shd w:color="auto" w:fill="FFFFFF" w:val="clear"/>
            <w:vAlign w:val="bottom"/>
          </w:tcPr>
          <w:p>
            <w:pPr>
              <w:pStyle w:val="Normal"/>
              <w:widowControl w:val="false"/>
              <w:spacing w:lineRule="exact" w:line="310"/>
              <w:rPr>
                <w:lang w:bidi="ru-RU"/>
              </w:rPr>
            </w:pPr>
            <w:r>
              <w:rPr>
                <w:lang w:bidi="ru-RU"/>
              </w:rPr>
              <w:t>производственного</w:t>
            </w:r>
          </w:p>
        </w:tc>
        <w:tc>
          <w:tcPr>
            <w:tcW w:w="1919" w:type="dxa"/>
            <w:tcBorders>
              <w:left w:val="single" w:sz="4" w:space="0" w:color="000000"/>
            </w:tcBorders>
            <w:shd w:color="auto" w:fill="FFFFFF" w:val="clear"/>
            <w:vAlign w:val="bottom"/>
          </w:tcPr>
          <w:p>
            <w:pPr>
              <w:pStyle w:val="Normal"/>
              <w:widowControl w:val="false"/>
              <w:spacing w:lineRule="exact" w:line="200"/>
              <w:ind w:left="220" w:hanging="0"/>
              <w:rPr>
                <w:lang w:bidi="ru-RU"/>
              </w:rPr>
            </w:pPr>
            <w:r>
              <w:rPr>
                <w:lang w:bidi="ru-RU"/>
              </w:rPr>
              <w:t>холодильного</w:t>
            </w:r>
          </w:p>
        </w:tc>
        <w:tc>
          <w:tcPr>
            <w:tcW w:w="4825" w:type="dxa"/>
            <w:gridSpan w:val="6"/>
            <w:tcBorders>
              <w:top w:val="single" w:sz="4" w:space="0" w:color="000000"/>
              <w:left w:val="single" w:sz="4" w:space="0" w:color="000000"/>
              <w:right w:val="single" w:sz="4" w:space="0" w:color="000000"/>
            </w:tcBorders>
            <w:shd w:color="auto" w:fill="FFFFFF" w:val="clear"/>
            <w:vAlign w:val="bottom"/>
          </w:tcPr>
          <w:p>
            <w:pPr>
              <w:pStyle w:val="Normal"/>
              <w:widowControl w:val="false"/>
              <w:spacing w:lineRule="exact" w:line="310"/>
              <w:jc w:val="center"/>
              <w:rPr>
                <w:lang w:bidi="ru-RU"/>
              </w:rPr>
            </w:pPr>
            <w:r>
              <w:rPr>
                <w:lang w:bidi="ru-RU"/>
              </w:rPr>
              <w:t>месяц/дни: (ежедневно)</w:t>
            </w:r>
          </w:p>
        </w:tc>
      </w:tr>
      <w:tr>
        <w:trPr>
          <w:trHeight w:val="341" w:hRule="exact"/>
        </w:trPr>
        <w:tc>
          <w:tcPr>
            <w:tcW w:w="2552" w:type="dxa"/>
            <w:tcBorders>
              <w:left w:val="single" w:sz="4" w:space="0" w:color="000000"/>
            </w:tcBorders>
            <w:shd w:color="auto" w:fill="FFFFFF" w:val="clear"/>
            <w:vAlign w:val="bottom"/>
          </w:tcPr>
          <w:p>
            <w:pPr>
              <w:pStyle w:val="Normal"/>
              <w:widowControl w:val="false"/>
              <w:spacing w:lineRule="exact" w:line="310"/>
              <w:jc w:val="center"/>
              <w:rPr>
                <w:lang w:bidi="ru-RU"/>
              </w:rPr>
            </w:pPr>
            <w:r>
              <w:rPr>
                <w:lang w:bidi="ru-RU"/>
              </w:rPr>
              <w:t>помещения</w:t>
            </w:r>
          </w:p>
        </w:tc>
        <w:tc>
          <w:tcPr>
            <w:tcW w:w="1919" w:type="dxa"/>
            <w:tcBorders>
              <w:left w:val="single" w:sz="4" w:space="0" w:color="000000"/>
            </w:tcBorders>
            <w:shd w:color="auto" w:fill="FFFFFF" w:val="clear"/>
            <w:vAlign w:val="bottom"/>
          </w:tcPr>
          <w:p>
            <w:pPr>
              <w:pStyle w:val="Normal"/>
              <w:widowControl w:val="false"/>
              <w:spacing w:lineRule="exact" w:line="310"/>
              <w:ind w:left="220" w:hanging="0"/>
              <w:rPr>
                <w:lang w:bidi="ru-RU"/>
              </w:rPr>
            </w:pPr>
            <w:r>
              <w:rPr>
                <w:lang w:bidi="ru-RU"/>
              </w:rPr>
              <w:t>оборудования</w:t>
            </w:r>
          </w:p>
        </w:tc>
        <w:tc>
          <w:tcPr>
            <w:tcW w:w="754" w:type="dxa"/>
            <w:tcBorders>
              <w:top w:val="single" w:sz="4" w:space="0" w:color="000000"/>
              <w:left w:val="single" w:sz="4" w:space="0" w:color="000000"/>
            </w:tcBorders>
            <w:shd w:color="auto" w:fill="FFFFFF" w:val="clear"/>
            <w:vAlign w:val="bottom"/>
          </w:tcPr>
          <w:p>
            <w:pPr>
              <w:pStyle w:val="Normal"/>
              <w:widowControl w:val="false"/>
              <w:spacing w:lineRule="exact" w:line="310"/>
              <w:ind w:left="340" w:hanging="0"/>
              <w:rPr>
                <w:lang w:bidi="ru-RU"/>
              </w:rPr>
            </w:pPr>
            <w:r>
              <w:rPr>
                <w:lang w:bidi="ru-RU"/>
              </w:rPr>
              <w:t>1</w:t>
            </w:r>
          </w:p>
        </w:tc>
        <w:tc>
          <w:tcPr>
            <w:tcW w:w="750" w:type="dxa"/>
            <w:tcBorders>
              <w:top w:val="single" w:sz="4" w:space="0" w:color="000000"/>
              <w:left w:val="single" w:sz="4" w:space="0" w:color="000000"/>
            </w:tcBorders>
            <w:shd w:color="auto" w:fill="FFFFFF" w:val="clear"/>
            <w:vAlign w:val="bottom"/>
          </w:tcPr>
          <w:p>
            <w:pPr>
              <w:pStyle w:val="Normal"/>
              <w:widowControl w:val="false"/>
              <w:spacing w:lineRule="exact" w:line="310"/>
              <w:ind w:left="320" w:hanging="0"/>
              <w:rPr>
                <w:lang w:bidi="ru-RU"/>
              </w:rPr>
            </w:pPr>
            <w:r>
              <w:rPr>
                <w:lang w:bidi="ru-RU"/>
              </w:rPr>
              <w:t>2</w:t>
            </w:r>
          </w:p>
        </w:tc>
        <w:tc>
          <w:tcPr>
            <w:tcW w:w="658" w:type="dxa"/>
            <w:tcBorders>
              <w:top w:val="single" w:sz="4" w:space="0" w:color="000000"/>
              <w:left w:val="single" w:sz="4" w:space="0" w:color="000000"/>
            </w:tcBorders>
            <w:shd w:color="auto" w:fill="FFFFFF" w:val="clear"/>
            <w:vAlign w:val="bottom"/>
          </w:tcPr>
          <w:p>
            <w:pPr>
              <w:pStyle w:val="Normal"/>
              <w:widowControl w:val="false"/>
              <w:spacing w:lineRule="exact" w:line="310"/>
              <w:ind w:left="280" w:hanging="0"/>
              <w:rPr>
                <w:lang w:bidi="ru-RU"/>
              </w:rPr>
            </w:pPr>
            <w:r>
              <w:rPr>
                <w:lang w:bidi="ru-RU"/>
              </w:rPr>
              <w:t>3</w:t>
            </w:r>
          </w:p>
        </w:tc>
        <w:tc>
          <w:tcPr>
            <w:tcW w:w="748" w:type="dxa"/>
            <w:tcBorders>
              <w:top w:val="single" w:sz="4" w:space="0" w:color="000000"/>
              <w:left w:val="single" w:sz="4" w:space="0" w:color="000000"/>
            </w:tcBorders>
            <w:shd w:color="auto" w:fill="FFFFFF" w:val="clear"/>
            <w:vAlign w:val="bottom"/>
          </w:tcPr>
          <w:p>
            <w:pPr>
              <w:pStyle w:val="Normal"/>
              <w:widowControl w:val="false"/>
              <w:spacing w:lineRule="exact" w:line="310"/>
              <w:ind w:left="320" w:hanging="0"/>
              <w:rPr>
                <w:lang w:bidi="ru-RU"/>
              </w:rPr>
            </w:pPr>
            <w:r>
              <w:rPr>
                <w:lang w:bidi="ru-RU"/>
              </w:rPr>
              <w:t>4</w:t>
            </w:r>
          </w:p>
        </w:tc>
        <w:tc>
          <w:tcPr>
            <w:tcW w:w="941" w:type="dxa"/>
            <w:tcBorders>
              <w:top w:val="single" w:sz="4" w:space="0" w:color="000000"/>
              <w:left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c>
          <w:tcPr>
            <w:tcW w:w="974" w:type="dxa"/>
            <w:tcBorders>
              <w:top w:val="single" w:sz="4" w:space="0" w:color="000000"/>
              <w:left w:val="single" w:sz="4" w:space="0" w:color="000000"/>
              <w:right w:val="single" w:sz="4" w:space="0" w:color="000000"/>
            </w:tcBorders>
            <w:shd w:color="auto" w:fill="FFFFFF" w:val="clear"/>
            <w:vAlign w:val="bottom"/>
          </w:tcPr>
          <w:p>
            <w:pPr>
              <w:pStyle w:val="Normal"/>
              <w:widowControl w:val="false"/>
              <w:spacing w:lineRule="exact" w:line="310"/>
              <w:ind w:left="340" w:hanging="0"/>
              <w:rPr>
                <w:lang w:bidi="ru-RU"/>
              </w:rPr>
            </w:pPr>
            <w:r>
              <w:rPr>
                <w:lang w:bidi="ru-RU"/>
              </w:rPr>
              <w:t>30</w:t>
            </w:r>
          </w:p>
        </w:tc>
      </w:tr>
      <w:tr>
        <w:trPr>
          <w:trHeight w:val="374" w:hRule="exact"/>
        </w:trPr>
        <w:tc>
          <w:tcPr>
            <w:tcW w:w="2552"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c>
          <w:tcPr>
            <w:tcW w:w="1919"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c>
          <w:tcPr>
            <w:tcW w:w="754"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c>
          <w:tcPr>
            <w:tcW w:w="750"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c>
          <w:tcPr>
            <w:tcW w:w="658"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c>
          <w:tcPr>
            <w:tcW w:w="748"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c>
          <w:tcPr>
            <w:tcW w:w="941"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c>
          <w:tcPr>
            <w:tcW w:w="97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lang w:bidi="ru-RU"/>
              </w:rPr>
            </w:pPr>
            <w:r>
              <w:rPr>
                <w:rFonts w:eastAsia="Courier New" w:cs="Courier New" w:ascii="Courier New" w:hAnsi="Courier New"/>
                <w:color w:val="000000"/>
                <w:lang w:bidi="ru-RU"/>
              </w:rPr>
            </w:r>
          </w:p>
        </w:tc>
      </w:tr>
    </w:tbl>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Складские помещения для хранения сухих сыпучих продуктов оборудуются приборами для измерения температуры и влажности воздуха. Хранение продуктов в холодильных, морозильных камерах и складских помещениях осуществляется на стеллажах и подтоварниках в таре производителя в таре поставщика или в промаркированных емкостях.</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Некачественной и опасной признается пищевая продукция: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-не соответствующая обязательным требованиям качества и безопасности, установленным санитарными и ветеринарно- санитарными правилами и нормами, национальными стандартами и технической документацией;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-имеющая явные признаки недоброкачественности, не вызывающие сомнений у компетентного лица, осуществляющего проверку качества и безопасности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-не имеющая документов изготовления (поставщика) продукции, подтверждающих ее происхождение, качество и безопасность, а также документов о сертификации продукции, оформленных в установленном порядке;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-свойства которой не соответствуют данному виду и наименованию продукции;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-маркировка которой не соответствует требованиям нормативной и технической документации;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 неустановленным сроком годности для продукции, на которую такой срок должен быть установлен, или с истекшим сроком годности.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В соответствии с законодательством РФ не допускаются производство, закупка, поставка, ввоз на территорию страны и продажа населению некачественной и опасной пищевой продукции.</w:t>
      </w:r>
    </w:p>
    <w:p>
      <w:pPr>
        <w:pStyle w:val="12"/>
        <w:rPr>
          <w:sz w:val="28"/>
          <w:szCs w:val="28"/>
        </w:rPr>
      </w:pPr>
      <w:r>
        <w:rPr/>
        <w:t>6.4.</w:t>
        <w:tab/>
        <w:t>Технологический процесс приготовления блюд. Требования.</w:t>
      </w:r>
    </w:p>
    <w:p>
      <w:pPr>
        <w:pStyle w:val="12"/>
        <w:rPr>
          <w:sz w:val="28"/>
          <w:szCs w:val="28"/>
        </w:rPr>
      </w:pPr>
      <w:r>
        <w:rPr>
          <w:sz w:val="28"/>
          <w:szCs w:val="28"/>
        </w:rPr>
      </w:r>
    </w:p>
    <w:p>
      <w:pPr>
        <w:pStyle w:val="ListParagraph"/>
        <w:widowControl w:val="false"/>
        <w:spacing w:lineRule="auto" w:line="360" w:before="0" w:after="0"/>
        <w:ind w:left="0" w:firstLine="709"/>
        <w:contextualSpacing/>
        <w:jc w:val="both"/>
        <w:rPr>
          <w:rFonts w:ascii="Times New Roman" w:hAnsi="Times New Roman" w:cs="Times New Roman"/>
          <w:b/>
          <w:b/>
          <w:sz w:val="28"/>
          <w:szCs w:val="28"/>
        </w:rPr>
      </w:pPr>
      <w:r>
        <w:rPr>
          <w:rFonts w:cs="Times New Roman" w:ascii="Times New Roman" w:hAnsi="Times New Roman"/>
          <w:sz w:val="28"/>
          <w:szCs w:val="28"/>
        </w:rPr>
        <w:t xml:space="preserve">Производство готовых блюд осуществляется в соответствии с технологическими картами, в которых должны быть отражены рецептура и технология приготавливаемых блюд и кулинарных изделий. На каждое блюдо разрабатывается технологическая карта. Технологические карты должны быть оформлены согласно требованиям ГОСТа 31987-212 «Услуги общественного питания. Технологические документы на продукцию общественного питания. Общие требования к оформлению, построению и содержанию». Описание технологического процесса приготовления блюд, должно содержать в себе рецептуру и технологию, обеспечивающую безопасность приготавливаемых блюд и их пищевую ценность, форма технологических карт на продукцию общественного питания приведена в </w:t>
      </w:r>
      <w:r>
        <w:rPr>
          <w:rFonts w:cs="Times New Roman" w:ascii="Times New Roman" w:hAnsi="Times New Roman"/>
          <w:b/>
          <w:sz w:val="28"/>
          <w:szCs w:val="28"/>
        </w:rPr>
        <w:t>Приложение 11.</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Изготовление продукции должно производиться в соответствии с ассортиментом, утвержденным руководителем организации или уполномоченным им лицом, по технологическим документам, в том числе технологической карте, технико-технологической карте, технологической инструкции, разработанным и утвержденным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 кулинарной обработке пищевых продуктов необходимо обеспечить выполнение технологии приготовления блюд, изложенной в технологической карте, а также соблюдать санитарно-эпидемиологические требования к технологическим процессам приготовления блюд.</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Питание обучающихся должно соответствовать принципам щадящего питания, предусматривающим использование определенных способов приготовления блюд, таких как варка, приготовление на пару, тушение, запекание, и исключать продукты с раздражающими свойствами.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Требования к технологии производства пищевой продукции, должны обеспечивать гарантию безопасности и качества, включая предотвращение потерь микро- и макроэлементов при тепловой обработке.</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Для предотвращения возникновения и распространения инфекционных и массовых неинфекционных заболеваний (отравлений) и в соответствии с принципами щадящего питания необходимо использовать соответствующие пищевые продукты и изготавливать блюда и кулинарные изделия, соблюдая технологию приготовления и требования санитарных правил.</w:t>
      </w:r>
    </w:p>
    <w:p>
      <w:pPr>
        <w:pStyle w:val="12"/>
        <w:rPr>
          <w:sz w:val="28"/>
          <w:szCs w:val="28"/>
        </w:rPr>
      </w:pPr>
      <w:r>
        <w:rPr/>
        <w:t xml:space="preserve">6.5. Сервировка блюд и правила их подачи на стол. </w:t>
      </w:r>
    </w:p>
    <w:p>
      <w:pPr>
        <w:pStyle w:val="12"/>
        <w:rPr>
          <w:sz w:val="28"/>
          <w:szCs w:val="28"/>
        </w:rPr>
      </w:pPr>
      <w:r>
        <w:rPr>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Организацию обслуживания обучающихся горячим питанием рекомендуется осуществлять путем предварительного накрытия столов и (или) с использованием линий раздачи.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Отпуск горячего питания обучающимся рационально организовывать по классам (группам) на переменах, продолжительностью не менее 20 минут, в соответствии с режимом учебных занятий. В учреждениях интернатного типа питание обучающихся организуется в соответствии с режимом дня. За каждым классом (группой) в столовой должны быть закреплены определенные обеденные столы.</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Столы сервируют в соответствии с правилами этикета. Все столы должны быть сервированы одинаково.</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приема пищи стол сервируется на персоны - выкладываются вилки, ложки, тарелки с салатом, пустые тарелки для первого блюда, тарелки со вторым блюдом, стакан с напитком, в центре стоит наполненная салфетница, тарелка (хлебница) с нарезанным хлебом.</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обеденном зале за каждым классом закрепляются постоянные места для завтраков и обедов. Таблички, расставленные на столах, помогают быстро найти свое место в обеденном зале.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Составляется график дежурства педагогов, которые контролируют процесс накрытия на столы, проверяют чистоту рук у входа в столовый зал, помогают убрать со стола малышам.</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Сервировка блюд на тарелках должна быть эстетически привлекательной. Рекомендуется распределять еду на тарелке в высоту, а не в ширину. Оформление, подача блюд и кулинарных изделий должны соответствовать правилам, указанным в технологической карте блюда.</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Если блюдо выглядит красиво, оно не просто вызывает аппетит, но и лучше усваивается организмом.</w:t>
      </w:r>
    </w:p>
    <w:p>
      <w:pPr>
        <w:pStyle w:val="12"/>
        <w:rPr>
          <w:sz w:val="28"/>
          <w:szCs w:val="28"/>
        </w:rPr>
      </w:pPr>
      <w:r>
        <w:rPr/>
        <w:t>6.6. Требования к соблюдению правил личной гигиены персонала пищеблоков общеобразовательных организаций Сахалинской области. Требования к внешнему виду персонала.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Лица, поступающие на работу в организации общественного питания, должны соответствовать требованиям, касающимся прохождения ими профессиональной гигиенической подготовки и аттестации, предварительных и периодических медицинских осмотров, вакцинации, установленным законодательством Российской Федерации.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Работники хозяйствующих субъектов должны соответствовать требованиям, касающимся прохождения ими предварительных (при поступлении на работу) и периодических медицинских осмотров, профессиональной гигиенической подготовки и аттестации (при приеме на работу и далее с периодичностью не реже 1 раза в 2 года, работники комплекса помещений для приготовления и раздачи пищи - ежегодно) вакцинации и иметь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Персонал должен соблюдать правила личной гигиены: приходить на работу в чистой одежде и обуви; оставлять верхнюю одежду, головной убор и личные вещи в индивидуальном шкафу для одежды, коротко стричь ногти.</w:t>
      </w:r>
    </w:p>
    <w:p>
      <w:pPr>
        <w:pStyle w:val="ListParagraph"/>
        <w:widowControl w:val="false"/>
        <w:spacing w:lineRule="auto" w:line="360"/>
        <w:ind w:left="0" w:firstLine="709"/>
        <w:jc w:val="both"/>
        <w:rPr>
          <w:rFonts w:ascii="Times New Roman" w:hAnsi="Times New Roman" w:cs="Times New Roman"/>
          <w:b/>
          <w:b/>
          <w:sz w:val="28"/>
          <w:szCs w:val="28"/>
        </w:rPr>
      </w:pPr>
      <w:r>
        <w:rPr>
          <w:rFonts w:cs="Times New Roman" w:ascii="Times New Roman" w:hAnsi="Times New Roman"/>
          <w:sz w:val="28"/>
          <w:szCs w:val="28"/>
        </w:rPr>
        <w:t xml:space="preserve">Минимальное количество работников пищеблока в образовательных организациях и организациях отдыха детей и их оздоровления, в соответствии с СанПиН 1.2.3685-21, представлено в </w:t>
      </w:r>
      <w:r>
        <w:rPr>
          <w:rFonts w:cs="Times New Roman" w:ascii="Times New Roman" w:hAnsi="Times New Roman"/>
          <w:b/>
          <w:sz w:val="28"/>
          <w:szCs w:val="28"/>
        </w:rPr>
        <w:t>Приложении 12.</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Не допускаются к работе на пищеблоке и к накрыванию на столы лица с ангинами, катаральными явлениями верхних дыхательных путей, гнойничковыми заболеваниями рук, заболевшие или при подозрении на инфекционные заболевания. При наличии у работников пищеблока порезов, ожогов они могут быть допущены к работе при условии их работы в перчатках.</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Медицинский персонал (при наличии) или назначенное ответственное лицо предприятия общественного питания, должен проводить ежедневный осмотр работников, занятых изготовлением продукции общественного питания и работников, непосредственно контактирующих с пищевой продукцией, в том числе с продовольственным сырьем, на наличие гнойничковых заболеваний (СанПиН 2.3/2.4.3590-20) кожи рук и открытых поверхностей тела, признаков инфекционных заболеваний. Ежедневно перед началом работы проводится осмотр работников.</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Результаты осмотра должны заноситься в гигиенический журнал на бумажном и/или электронном носителях. Список работников, отмеченных в журнале на день осмотра, должен соответствовать числу работников на этот день в смену.</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Работники столовой должны быть обеспечены специальной одеждой, в количестве не менее трех комплектов на 1 человека. Специальная одежда должна храниться в отдельном шкафу. Не допускается совместное хранение в одном шкафу спецодежды и личных вещей. Работники пищеблока не должны во время работы носить кольца, серьги, принимать пищу и курить на рабочем месте.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Перед входом в туалетную комнату персонал должен снимать специальную одежду и после выхода тщательно мыть руки с мылом; работникам не допускается пользоваться детским туалетом.</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Руководитель организации является ответственным лицом за организацию и полноту выполнения санитарных правил, в том числе обеспечивает:</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Руководитель организации является ответственным лицом за организацию и полноту выполнения санитарных правил, в том числе обеспечивает:</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w:t>
        <w:tab/>
        <w:t>наличие текста санитарных правил в организации и доведение содержания правил до работников учреждения;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w:t>
        <w:tab/>
        <w:t>выполнение требований санитарных правил всеми работниками учреждения;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w:t>
        <w:tab/>
        <w:t>необходимые условия для соблюдения санитарных правил;</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w:t>
        <w:tab/>
        <w:t>прием на работу лиц, имеющих допуск по состоянию здоровья, прошедших профессиональную гигиеническую подготовку и аттестацию;</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w:t>
        <w:tab/>
        <w:t>наличие личных медицинских книжек на каждого работника;</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w:t>
        <w:tab/>
        <w:t>своевременное прохождение работниками периодических медицинских обследований, гигиенического воспитания и обучения;</w:t>
      </w:r>
    </w:p>
    <w:p>
      <w:pPr>
        <w:pStyle w:val="ListParagraph"/>
        <w:widowControl w:val="false"/>
        <w:numPr>
          <w:ilvl w:val="0"/>
          <w:numId w:val="15"/>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организацию мероприятий по дезинфекции, дезинсекции и дератизации;</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w:t>
        <w:tab/>
        <w:t>исправную работу технологического, холодильного и другого оборудования учреждения.</w:t>
      </w:r>
    </w:p>
    <w:p>
      <w:pPr>
        <w:pStyle w:val="Normal"/>
        <w:widowControl w:val="false"/>
        <w:spacing w:lineRule="auto" w:line="360"/>
        <w:ind w:firstLine="760"/>
        <w:jc w:val="both"/>
        <w:rPr>
          <w:sz w:val="28"/>
          <w:szCs w:val="28"/>
          <w:lang w:bidi="ru-RU"/>
        </w:rPr>
      </w:pPr>
      <w:r>
        <w:rPr>
          <w:sz w:val="28"/>
          <w:szCs w:val="28"/>
          <w:lang w:bidi="ru-RU"/>
        </w:rPr>
        <w:t>В своей профессиональной деятельности повар руководствуется определенными деловыми качествами, такими как вежливость, внимательность, выносливость, тактичность, умение работать в коллективе. Повар должен иметь хорошую фантазию, воображение, изобретательность, творческие задатки, эстетический вкус. Также немаловажную роль играет внешний вид повара, ведь аккуратность и прилежность необходима во всем. В первую очередь вид должен быть эстетичным. Опрятно одетый повар вызывает уважение и хорошее отношение.</w:t>
      </w:r>
    </w:p>
    <w:p>
      <w:pPr>
        <w:pStyle w:val="Normal"/>
        <w:widowControl w:val="false"/>
        <w:spacing w:lineRule="auto" w:line="360"/>
        <w:ind w:firstLine="760"/>
        <w:jc w:val="both"/>
        <w:rPr>
          <w:sz w:val="28"/>
          <w:szCs w:val="28"/>
          <w:lang w:bidi="ru-RU"/>
        </w:rPr>
      </w:pPr>
      <w:r>
        <w:rPr>
          <w:sz w:val="28"/>
          <w:szCs w:val="28"/>
          <w:lang w:bidi="ru-RU"/>
        </w:rPr>
        <w:t>Рекомендуется иметь форменную одежду (не менее трех комплектов), это позволит обеспечить опрятный внешний вид сотрудников и соблюдение санитарных норм и правил, предъявляемых к персоналу.</w:t>
      </w:r>
    </w:p>
    <w:p>
      <w:pPr>
        <w:pStyle w:val="Normal"/>
        <w:widowControl w:val="false"/>
        <w:spacing w:lineRule="auto" w:line="360"/>
        <w:ind w:firstLine="760"/>
        <w:jc w:val="both"/>
        <w:rPr>
          <w:sz w:val="28"/>
          <w:szCs w:val="28"/>
          <w:lang w:bidi="ru-RU"/>
        </w:rPr>
      </w:pPr>
      <w:r>
        <w:rPr>
          <w:sz w:val="28"/>
          <w:szCs w:val="28"/>
          <w:lang w:bidi="ru-RU"/>
        </w:rPr>
        <w:t>Рекомендованный комплект спец одежды повара:</w:t>
      </w:r>
    </w:p>
    <w:p>
      <w:pPr>
        <w:pStyle w:val="ListParagraph"/>
        <w:widowControl w:val="false"/>
        <w:numPr>
          <w:ilvl w:val="0"/>
          <w:numId w:val="6"/>
        </w:numPr>
        <w:tabs>
          <w:tab w:val="clear" w:pos="708"/>
          <w:tab w:val="left" w:pos="0" w:leader="none"/>
        </w:tabs>
        <w:spacing w:lineRule="auto" w:line="360" w:before="0" w:after="0"/>
        <w:ind w:left="0" w:firstLine="709"/>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Куртка (рубашка) – поварская светлых тонов (карманы отсутствуют);</w:t>
      </w:r>
    </w:p>
    <w:p>
      <w:pPr>
        <w:pStyle w:val="ListParagraph"/>
        <w:widowControl w:val="false"/>
        <w:numPr>
          <w:ilvl w:val="0"/>
          <w:numId w:val="6"/>
        </w:numPr>
        <w:tabs>
          <w:tab w:val="clear" w:pos="708"/>
          <w:tab w:val="left" w:pos="0" w:leader="none"/>
        </w:tabs>
        <w:spacing w:lineRule="auto" w:line="360" w:before="0" w:after="0"/>
        <w:ind w:left="0" w:firstLine="709"/>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Брюки (штаны) - (карманы отсутствуют);</w:t>
      </w:r>
    </w:p>
    <w:p>
      <w:pPr>
        <w:pStyle w:val="ListParagraph"/>
        <w:widowControl w:val="false"/>
        <w:numPr>
          <w:ilvl w:val="0"/>
          <w:numId w:val="6"/>
        </w:numPr>
        <w:tabs>
          <w:tab w:val="clear" w:pos="708"/>
          <w:tab w:val="left" w:pos="0" w:leader="none"/>
        </w:tabs>
        <w:spacing w:lineRule="auto" w:line="360" w:before="0" w:after="0"/>
        <w:ind w:left="0" w:firstLine="709"/>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Головной убор - колпак или шапка;</w:t>
      </w:r>
    </w:p>
    <w:p>
      <w:pPr>
        <w:pStyle w:val="ListParagraph"/>
        <w:widowControl w:val="false"/>
        <w:numPr>
          <w:ilvl w:val="0"/>
          <w:numId w:val="6"/>
        </w:numPr>
        <w:tabs>
          <w:tab w:val="clear" w:pos="708"/>
          <w:tab w:val="left" w:pos="0" w:leader="none"/>
        </w:tabs>
        <w:spacing w:lineRule="auto" w:line="360" w:before="0" w:after="0"/>
        <w:ind w:left="0" w:firstLine="709"/>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Фартук - из прочной ткани;</w:t>
      </w:r>
    </w:p>
    <w:p>
      <w:pPr>
        <w:pStyle w:val="ListParagraph"/>
        <w:widowControl w:val="false"/>
        <w:numPr>
          <w:ilvl w:val="0"/>
          <w:numId w:val="6"/>
        </w:numPr>
        <w:tabs>
          <w:tab w:val="clear" w:pos="708"/>
          <w:tab w:val="left" w:pos="0" w:leader="none"/>
        </w:tabs>
        <w:spacing w:lineRule="auto" w:line="360" w:before="0" w:after="0"/>
        <w:ind w:left="0" w:firstLine="709"/>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Бейдж - с указанием имени и должности, прикрепляется с правой стороны (использование булавок для крепления не допускается);</w:t>
      </w:r>
    </w:p>
    <w:p>
      <w:pPr>
        <w:pStyle w:val="ListParagraph"/>
        <w:widowControl w:val="false"/>
        <w:numPr>
          <w:ilvl w:val="0"/>
          <w:numId w:val="6"/>
        </w:numPr>
        <w:tabs>
          <w:tab w:val="clear" w:pos="708"/>
          <w:tab w:val="left" w:pos="0" w:leader="none"/>
        </w:tabs>
        <w:spacing w:lineRule="auto" w:line="360" w:before="0" w:after="0"/>
        <w:ind w:left="0" w:firstLine="709"/>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Обувь (личная) - должна быть обязательно с закрытым носком и пяткой, чистая, каблук не более 3 см, недопустимо носить домашнюю обувь.</w:t>
      </w:r>
    </w:p>
    <w:p>
      <w:pPr>
        <w:pStyle w:val="Normal"/>
        <w:widowControl w:val="false"/>
        <w:spacing w:lineRule="auto" w:line="360"/>
        <w:ind w:firstLine="760"/>
        <w:jc w:val="both"/>
        <w:rPr>
          <w:sz w:val="28"/>
          <w:szCs w:val="28"/>
          <w:lang w:bidi="ru-RU"/>
        </w:rPr>
      </w:pPr>
      <w:r>
        <w:rPr>
          <w:sz w:val="28"/>
          <w:szCs w:val="28"/>
          <w:lang w:bidi="ru-RU"/>
        </w:rPr>
        <w:t>Внешний вид повара:</w:t>
      </w:r>
    </w:p>
    <w:p>
      <w:pPr>
        <w:pStyle w:val="ListParagraph"/>
        <w:widowControl w:val="false"/>
        <w:numPr>
          <w:ilvl w:val="0"/>
          <w:numId w:val="7"/>
        </w:numPr>
        <w:tabs>
          <w:tab w:val="clear" w:pos="708"/>
          <w:tab w:val="left" w:pos="1443" w:leader="none"/>
        </w:tabs>
        <w:spacing w:lineRule="auto" w:line="360" w:before="0" w:after="0"/>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Форма - чистая, выглаженная;</w:t>
      </w:r>
    </w:p>
    <w:p>
      <w:pPr>
        <w:pStyle w:val="ListParagraph"/>
        <w:widowControl w:val="false"/>
        <w:numPr>
          <w:ilvl w:val="0"/>
          <w:numId w:val="7"/>
        </w:numPr>
        <w:tabs>
          <w:tab w:val="clear" w:pos="708"/>
          <w:tab w:val="left" w:pos="1443" w:leader="none"/>
        </w:tabs>
        <w:spacing w:lineRule="auto" w:line="360" w:before="0" w:after="0"/>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Обувь - чистая, целая, закрытого типа;</w:t>
      </w:r>
    </w:p>
    <w:p>
      <w:pPr>
        <w:pStyle w:val="ListParagraph"/>
        <w:widowControl w:val="false"/>
        <w:numPr>
          <w:ilvl w:val="0"/>
          <w:numId w:val="7"/>
        </w:numPr>
        <w:tabs>
          <w:tab w:val="clear" w:pos="708"/>
          <w:tab w:val="left" w:pos="1443" w:leader="none"/>
        </w:tabs>
        <w:spacing w:lineRule="auto" w:line="360" w:before="0" w:after="0"/>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Волосы - чистые, аккуратно убранные под головной убор;</w:t>
      </w:r>
    </w:p>
    <w:p>
      <w:pPr>
        <w:pStyle w:val="ListParagraph"/>
        <w:widowControl w:val="false"/>
        <w:numPr>
          <w:ilvl w:val="0"/>
          <w:numId w:val="7"/>
        </w:numPr>
        <w:tabs>
          <w:tab w:val="clear" w:pos="708"/>
          <w:tab w:val="left" w:pos="1443" w:leader="none"/>
        </w:tabs>
        <w:spacing w:lineRule="auto" w:line="360" w:before="0" w:after="0"/>
        <w:ind w:left="0" w:firstLine="720"/>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Руки - ухоженные, чистые, ногти аккуратно обработаны и подстрижены, исключено использование лака для ногтей;</w:t>
      </w:r>
    </w:p>
    <w:p>
      <w:pPr>
        <w:pStyle w:val="ListParagraph"/>
        <w:widowControl w:val="false"/>
        <w:numPr>
          <w:ilvl w:val="0"/>
          <w:numId w:val="7"/>
        </w:numPr>
        <w:tabs>
          <w:tab w:val="clear" w:pos="708"/>
          <w:tab w:val="left" w:pos="1443" w:leader="none"/>
        </w:tabs>
        <w:spacing w:lineRule="auto" w:line="360" w:before="0" w:after="0"/>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Украшения - отсутствуют;</w:t>
      </w:r>
    </w:p>
    <w:p>
      <w:pPr>
        <w:pStyle w:val="ListParagraph"/>
        <w:widowControl w:val="false"/>
        <w:numPr>
          <w:ilvl w:val="0"/>
          <w:numId w:val="7"/>
        </w:numPr>
        <w:tabs>
          <w:tab w:val="clear" w:pos="708"/>
          <w:tab w:val="left" w:pos="1443" w:leader="none"/>
        </w:tabs>
        <w:spacing w:lineRule="auto" w:line="360" w:before="0" w:after="0"/>
        <w:contextualSpacing w:val="false"/>
        <w:jc w:val="both"/>
        <w:rPr>
          <w:rFonts w:ascii="Times New Roman" w:hAnsi="Times New Roman" w:cs="Times New Roman"/>
          <w:sz w:val="28"/>
          <w:szCs w:val="28"/>
          <w:lang w:bidi="ru-RU"/>
        </w:rPr>
      </w:pPr>
      <w:r>
        <w:rPr>
          <w:rFonts w:cs="Times New Roman" w:ascii="Times New Roman" w:hAnsi="Times New Roman"/>
          <w:sz w:val="28"/>
          <w:szCs w:val="28"/>
          <w:lang w:bidi="ru-RU"/>
        </w:rPr>
        <w:t>Если повар находится в зале (то есть на виду у посетителей), то</w:t>
      </w:r>
    </w:p>
    <w:p>
      <w:pPr>
        <w:pStyle w:val="Normal"/>
        <w:widowControl w:val="false"/>
        <w:spacing w:lineRule="auto" w:line="360"/>
        <w:rPr>
          <w:sz w:val="28"/>
          <w:szCs w:val="28"/>
          <w:lang w:bidi="ru-RU"/>
        </w:rPr>
      </w:pPr>
      <w:r>
        <w:rPr>
          <w:sz w:val="28"/>
          <w:szCs w:val="28"/>
          <w:lang w:bidi="ru-RU"/>
        </w:rPr>
        <w:t>запрещается пирсинг, татуировки на видных частях тела.</w:t>
      </w:r>
    </w:p>
    <w:p>
      <w:pPr>
        <w:pStyle w:val="ListParagraph"/>
        <w:widowControl w:val="false"/>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Повар обязан:</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переодеваться, снимать верхнюю одежду, головной убор, личные вещи в бытовой комнате;</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личные вещи и обувь хранить раздельно от санитарной одежды (в разных шкафах);</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хранить санитарную одежду в специальном шкафу (периодически (не менее одного раза в неделю) этот шкаф моют и подвергают дезинфекции);</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снимать ювелирные украшения, часы и другие бьющиеся предметы, коротко стричь ногти и не покрывать их лаком, не застегивать спецодежду булавками;</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приходить на работу в чистой одежде и обуви;</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менять санитарную одежду по мере ее загрязнения (как минимум каждые 2 дня);</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прикрывать голову головным убором во избежание случайного попадания волос в пищу;</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носить обувь на нескользящей подошве, с закрытой пяткой, легко моющуюся;</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тщательно мыть руки с мылом перед началом работы, после посещения туалета, а также перед каждой сменой вида деятельности;</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 появлении признаков простудного заболевания или желудочно-кишечного расстройства, а также нагноений, порезов, ожогов сообщить об этом администрации и обратиться за медицинской помощью, а также сообщить обо всех случаях заболевания кишечными инфекциями в своей семье;</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на производстве, после обработки яиц, следует надеть чистую санитарную одежду, вымыть руки с мылом и продезинфицировать их раствором разрешенного дезинфицирующего средства;</w:t>
      </w:r>
    </w:p>
    <w:p>
      <w:pPr>
        <w:pStyle w:val="ListParagraph"/>
        <w:widowControl w:val="false"/>
        <w:numPr>
          <w:ilvl w:val="0"/>
          <w:numId w:val="8"/>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иметь личную медицинскую книжку установленного образца, в которую вносятся результаты медицинских обследований и лабораторных исследований, сведения о перенесенных инфекционных заболеваниях, отметки о прохождении профессиональной гигиенической подготовки и аттестации.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Повару запрещается:</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носить во время работы часы, любые украшения (бусы, кольца, клипсы), чтобы исключить их попадание в пищу;</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носить на санитарной одежде острые колющие предметы;</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покидать свое рабочее место в санитарной одежде, в том числе - посещать в ней санузел для персонала;</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закалывать предметы санитарной одежды булавками, брошками, иголками и заколками;</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хранить санитарную одежду вместе с предметами верхней одежды;</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принимать пищу, курить на рабочем месте и т.д.</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Повара должны быть одеты в санитарную одежду и обувь установленного образца и изготовленную из материалов, разрешенных Роспотребнадзором. Санитарная одежда должна хорошо прикрывать личную одежду работника и быть максимально удобной.</w:t>
      </w:r>
    </w:p>
    <w:p>
      <w:pPr>
        <w:pStyle w:val="ListParagraph"/>
        <w:widowControl w:val="false"/>
        <w:spacing w:lineRule="auto" w:line="360" w:before="0" w:after="0"/>
        <w:ind w:left="0" w:firstLine="709"/>
        <w:contextualSpacing w:val="false"/>
        <w:jc w:val="both"/>
        <w:rPr>
          <w:rFonts w:ascii="Times New Roman" w:hAnsi="Times New Roman" w:cs="Times New Roman"/>
          <w:sz w:val="28"/>
          <w:szCs w:val="28"/>
        </w:rPr>
      </w:pPr>
      <w:r>
        <w:rPr>
          <w:rFonts w:cs="Times New Roman" w:ascii="Times New Roman" w:hAnsi="Times New Roman"/>
          <w:sz w:val="28"/>
          <w:szCs w:val="28"/>
        </w:rPr>
        <w:t>К работе допускаются только повара, имеющие соответствующую профессиональную квалификацию, прошедшие предварительный (при поступлении на работу) и периодические медицинские осмотры в установленном порядке, профессиональную гигиеническую подготовку и аттестацию. Профессиональная гигиеническая подготовка и аттестация для работников проводится не реже одного раза в два года, для руководителей организаций — ежегодно. Профилактические прививки персонала против инфекционных заболеваний рекомендуется проводить в соответствии с национальным календарем прививок.</w:t>
      </w:r>
    </w:p>
    <w:p>
      <w:pPr>
        <w:pStyle w:val="ListParagraph"/>
        <w:widowControl w:val="false"/>
        <w:spacing w:lineRule="auto" w:line="360" w:before="0" w:after="0"/>
        <w:ind w:left="0" w:firstLine="709"/>
        <w:contextualSpacing w:val="false"/>
        <w:jc w:val="both"/>
        <w:rPr>
          <w:rFonts w:ascii="Times New Roman" w:hAnsi="Times New Roman" w:cs="Times New Roman"/>
          <w:sz w:val="28"/>
          <w:szCs w:val="28"/>
        </w:rPr>
      </w:pPr>
      <w:r>
        <w:rPr>
          <w:rFonts w:cs="Times New Roman" w:ascii="Times New Roman" w:hAnsi="Times New Roman"/>
          <w:sz w:val="28"/>
          <w:szCs w:val="28"/>
        </w:rPr>
        <w:t>Лица с кишечными инфекциями, гнойничковыми заболеваниями кожи, воспалительными заболеваниями верхних дыхательных путей, ожогами или порезами временно отстраняются от работы. К работе они могут быть допущены только после выздоровления, медицинского обследования и заключения врача.</w:t>
      </w:r>
    </w:p>
    <w:p>
      <w:pPr>
        <w:pStyle w:val="ListParagraph"/>
        <w:widowControl w:val="false"/>
        <w:spacing w:lineRule="auto" w:line="360" w:before="0" w:after="0"/>
        <w:ind w:left="0" w:firstLine="709"/>
        <w:contextualSpacing w:val="false"/>
        <w:jc w:val="both"/>
        <w:rPr>
          <w:rFonts w:ascii="Times New Roman" w:hAnsi="Times New Roman" w:cs="Times New Roman"/>
          <w:sz w:val="28"/>
          <w:szCs w:val="28"/>
        </w:rPr>
      </w:pPr>
      <w:r>
        <w:rPr>
          <w:rFonts w:cs="Times New Roman" w:ascii="Times New Roman" w:hAnsi="Times New Roman"/>
          <w:sz w:val="28"/>
          <w:szCs w:val="28"/>
        </w:rPr>
        <w:t>Столовая (пищеблок) должна быть обеспечена аптечкой для оказания первой медицинской помощи.</w:t>
      </w:r>
    </w:p>
    <w:p>
      <w:pPr>
        <w:pStyle w:val="Default"/>
        <w:ind w:firstLine="709"/>
        <w:rPr>
          <w:b/>
          <w:b/>
          <w:bCs/>
          <w:sz w:val="28"/>
          <w:szCs w:val="28"/>
        </w:rPr>
      </w:pPr>
      <w:r>
        <w:rPr>
          <w:b/>
          <w:bCs/>
          <w:sz w:val="28"/>
          <w:szCs w:val="28"/>
        </w:rPr>
        <w:t>6.7. Повышение квалификации персонала пищеблоков школьных столовых Требования к персоналу.</w:t>
      </w:r>
    </w:p>
    <w:p>
      <w:pPr>
        <w:pStyle w:val="Default"/>
        <w:rPr>
          <w:sz w:val="28"/>
          <w:szCs w:val="28"/>
        </w:rPr>
      </w:pPr>
      <w:r>
        <w:rPr>
          <w:sz w:val="28"/>
          <w:szCs w:val="28"/>
        </w:rPr>
      </w:r>
    </w:p>
    <w:p>
      <w:pPr>
        <w:pStyle w:val="Default"/>
        <w:spacing w:lineRule="auto" w:line="360"/>
        <w:ind w:firstLine="709"/>
        <w:jc w:val="both"/>
        <w:rPr>
          <w:sz w:val="28"/>
          <w:szCs w:val="28"/>
        </w:rPr>
      </w:pPr>
      <w:r>
        <w:rPr>
          <w:sz w:val="28"/>
          <w:szCs w:val="28"/>
        </w:rPr>
        <w:t xml:space="preserve">Штатную численность сотрудников организации или отдельного подразделения определяет руководитель общеобразовательной организации в соответствии со структурой организации, ее функциями и уровнями управления, согласно требованиям СанПиН 2.3/2.4.3590-20 и в соответствии с межгосударственным стандартом (ГОСТ 30524-2013). </w:t>
      </w:r>
    </w:p>
    <w:p>
      <w:pPr>
        <w:pStyle w:val="Default"/>
        <w:spacing w:lineRule="auto" w:line="360"/>
        <w:jc w:val="both"/>
        <w:rPr>
          <w:sz w:val="28"/>
          <w:szCs w:val="28"/>
        </w:rPr>
      </w:pPr>
      <w:r>
        <w:rPr>
          <w:b/>
          <w:bCs/>
          <w:sz w:val="28"/>
          <w:szCs w:val="28"/>
        </w:rPr>
        <w:t>Классификация персонала предприятий общественного питания</w:t>
      </w:r>
      <w:r>
        <w:rPr>
          <w:sz w:val="28"/>
          <w:szCs w:val="28"/>
        </w:rPr>
        <w:t xml:space="preserve">. </w:t>
      </w:r>
    </w:p>
    <w:p>
      <w:pPr>
        <w:pStyle w:val="Default"/>
        <w:spacing w:lineRule="auto" w:line="360"/>
        <w:jc w:val="both"/>
        <w:rPr>
          <w:sz w:val="28"/>
          <w:szCs w:val="28"/>
        </w:rPr>
      </w:pPr>
      <w:r>
        <w:rPr>
          <w:sz w:val="28"/>
          <w:szCs w:val="28"/>
        </w:rPr>
        <w:t xml:space="preserve">Персонал предприятий общественного питания подразделяют на следующие основные группы: </w:t>
      </w:r>
    </w:p>
    <w:p>
      <w:pPr>
        <w:pStyle w:val="Default"/>
        <w:spacing w:lineRule="auto" w:line="360"/>
        <w:ind w:firstLine="709"/>
        <w:jc w:val="both"/>
        <w:rPr>
          <w:sz w:val="28"/>
          <w:szCs w:val="28"/>
        </w:rPr>
      </w:pPr>
      <w:r>
        <w:rPr>
          <w:sz w:val="28"/>
          <w:szCs w:val="28"/>
        </w:rPr>
        <w:t xml:space="preserve">- административный, </w:t>
      </w:r>
    </w:p>
    <w:p>
      <w:pPr>
        <w:pStyle w:val="Default"/>
        <w:spacing w:lineRule="auto" w:line="360"/>
        <w:ind w:firstLine="709"/>
        <w:jc w:val="both"/>
        <w:rPr>
          <w:sz w:val="28"/>
          <w:szCs w:val="28"/>
        </w:rPr>
      </w:pPr>
      <w:r>
        <w:rPr>
          <w:sz w:val="28"/>
          <w:szCs w:val="28"/>
        </w:rPr>
        <w:t xml:space="preserve">- обслуживающий, </w:t>
      </w:r>
    </w:p>
    <w:p>
      <w:pPr>
        <w:pStyle w:val="Default"/>
        <w:spacing w:lineRule="auto" w:line="360"/>
        <w:ind w:firstLine="709"/>
        <w:jc w:val="both"/>
        <w:rPr>
          <w:sz w:val="28"/>
          <w:szCs w:val="28"/>
        </w:rPr>
      </w:pPr>
      <w:r>
        <w:rPr>
          <w:sz w:val="28"/>
          <w:szCs w:val="28"/>
        </w:rPr>
        <w:t xml:space="preserve">- производственный, </w:t>
      </w:r>
    </w:p>
    <w:p>
      <w:pPr>
        <w:pStyle w:val="Default"/>
        <w:spacing w:lineRule="auto" w:line="360"/>
        <w:ind w:firstLine="709"/>
        <w:jc w:val="both"/>
        <w:rPr>
          <w:sz w:val="28"/>
          <w:szCs w:val="28"/>
        </w:rPr>
      </w:pPr>
      <w:r>
        <w:rPr>
          <w:sz w:val="28"/>
          <w:szCs w:val="28"/>
        </w:rPr>
        <w:t xml:space="preserve">- вспомогательный. </w:t>
      </w:r>
    </w:p>
    <w:p>
      <w:pPr>
        <w:pStyle w:val="Default"/>
        <w:spacing w:lineRule="auto" w:line="360"/>
        <w:ind w:firstLine="709"/>
        <w:jc w:val="both"/>
        <w:rPr>
          <w:sz w:val="28"/>
          <w:szCs w:val="28"/>
        </w:rPr>
      </w:pPr>
      <w:r>
        <w:rPr>
          <w:sz w:val="28"/>
          <w:szCs w:val="28"/>
        </w:rPr>
        <w:t xml:space="preserve">К административному персоналу предприятия общественного питания относятся категории работников, занятых организационными и технологическими вопросами: директор, заведующий предприятия, техник-технолог (менеджер по производству), заведующий складом (старший кладовщик), бухгалтер - калькулятор. </w:t>
      </w:r>
    </w:p>
    <w:p>
      <w:pPr>
        <w:pStyle w:val="Default"/>
        <w:spacing w:lineRule="auto" w:line="360"/>
        <w:ind w:firstLine="709"/>
        <w:jc w:val="both"/>
        <w:rPr>
          <w:sz w:val="28"/>
          <w:szCs w:val="28"/>
        </w:rPr>
      </w:pPr>
      <w:r>
        <w:rPr>
          <w:sz w:val="28"/>
          <w:szCs w:val="28"/>
        </w:rPr>
        <w:t xml:space="preserve">К обслуживающему персоналу предприятия общественного питания относятся основные категории работников, занятых непосредственным обслуживанием потребителей: буфетчик, кассир. </w:t>
      </w:r>
    </w:p>
    <w:p>
      <w:pPr>
        <w:pStyle w:val="Default"/>
        <w:spacing w:lineRule="auto" w:line="360"/>
        <w:ind w:firstLine="709"/>
        <w:jc w:val="both"/>
        <w:rPr>
          <w:sz w:val="28"/>
          <w:szCs w:val="28"/>
        </w:rPr>
      </w:pPr>
      <w:r>
        <w:rPr>
          <w:sz w:val="28"/>
          <w:szCs w:val="28"/>
        </w:rPr>
        <w:t xml:space="preserve">К производственному персоналу предприятия общественного питания относятся основные категории работников, занятых изготовлением продукции: заведующий производством, повар, помощник повара, кондитер, кухонный работник (помощник по кухне). </w:t>
      </w:r>
    </w:p>
    <w:p>
      <w:pPr>
        <w:pStyle w:val="Default"/>
        <w:spacing w:lineRule="auto" w:line="360"/>
        <w:ind w:firstLine="709"/>
        <w:jc w:val="both"/>
        <w:rPr>
          <w:sz w:val="28"/>
          <w:szCs w:val="28"/>
        </w:rPr>
      </w:pPr>
      <w:r>
        <w:rPr>
          <w:sz w:val="28"/>
          <w:szCs w:val="28"/>
        </w:rPr>
        <w:t xml:space="preserve">К вспомогательному персоналу предприятия общественного питания относятся категории работников, занятые выполнением функций обслуживания и не имеющие прямого отношения к производственному процессу: кладовщик, мойщик посуды, уборщики, грузчики, курьер, экспедитор и др. </w:t>
      </w:r>
    </w:p>
    <w:p>
      <w:pPr>
        <w:pStyle w:val="Default"/>
        <w:spacing w:lineRule="auto" w:line="360"/>
        <w:jc w:val="both"/>
        <w:rPr>
          <w:sz w:val="28"/>
          <w:szCs w:val="28"/>
        </w:rPr>
      </w:pPr>
      <w:r>
        <w:rPr>
          <w:b/>
          <w:bCs/>
          <w:sz w:val="28"/>
          <w:szCs w:val="28"/>
        </w:rPr>
        <w:t>Основные и дополнительные критерии оценки персонала.</w:t>
      </w:r>
    </w:p>
    <w:p>
      <w:pPr>
        <w:pStyle w:val="Default"/>
        <w:spacing w:lineRule="auto" w:line="360"/>
        <w:jc w:val="both"/>
        <w:rPr>
          <w:sz w:val="28"/>
          <w:szCs w:val="28"/>
        </w:rPr>
      </w:pPr>
      <w:r>
        <w:rPr>
          <w:b/>
          <w:bCs/>
          <w:sz w:val="28"/>
          <w:szCs w:val="28"/>
        </w:rPr>
        <w:t>Основными критериями оценки персонала</w:t>
      </w:r>
      <w:r>
        <w:rPr>
          <w:sz w:val="28"/>
          <w:szCs w:val="28"/>
        </w:rPr>
        <w:t xml:space="preserve">, которые необходимо учитывать при подборе и расстановке кадров, назначениях и перемещениях, являются: </w:t>
      </w:r>
    </w:p>
    <w:p>
      <w:pPr>
        <w:pStyle w:val="Default"/>
        <w:numPr>
          <w:ilvl w:val="0"/>
          <w:numId w:val="11"/>
        </w:numPr>
        <w:spacing w:lineRule="auto" w:line="360"/>
        <w:ind w:left="0" w:firstLine="709"/>
        <w:jc w:val="both"/>
        <w:rPr>
          <w:sz w:val="28"/>
          <w:szCs w:val="28"/>
        </w:rPr>
      </w:pPr>
      <w:r>
        <w:rPr>
          <w:sz w:val="28"/>
          <w:szCs w:val="28"/>
        </w:rPr>
        <w:t xml:space="preserve">уровень профессиональной подготовки и квалификация, в том числе теоретические знания, практические навыки и умения в соответствии с установленными требованиями; </w:t>
      </w:r>
    </w:p>
    <w:p>
      <w:pPr>
        <w:pStyle w:val="Default"/>
        <w:numPr>
          <w:ilvl w:val="0"/>
          <w:numId w:val="11"/>
        </w:numPr>
        <w:spacing w:lineRule="auto" w:line="360"/>
        <w:ind w:left="0" w:firstLine="709"/>
        <w:jc w:val="both"/>
        <w:rPr>
          <w:sz w:val="28"/>
          <w:szCs w:val="28"/>
        </w:rPr>
      </w:pPr>
      <w:r>
        <w:rPr>
          <w:sz w:val="28"/>
          <w:szCs w:val="28"/>
        </w:rPr>
        <w:t xml:space="preserve"> </w:t>
      </w:r>
      <w:r>
        <w:rPr>
          <w:sz w:val="28"/>
          <w:szCs w:val="28"/>
        </w:rPr>
        <w:t xml:space="preserve">знание и соблюдение должностных инструкций и правил внутреннего трудового распорядка организации; </w:t>
      </w:r>
    </w:p>
    <w:p>
      <w:pPr>
        <w:pStyle w:val="Default"/>
        <w:numPr>
          <w:ilvl w:val="0"/>
          <w:numId w:val="11"/>
        </w:numPr>
        <w:spacing w:lineRule="auto" w:line="360"/>
        <w:ind w:left="0" w:firstLine="709"/>
        <w:jc w:val="both"/>
        <w:rPr>
          <w:sz w:val="28"/>
          <w:szCs w:val="28"/>
        </w:rPr>
      </w:pPr>
      <w:r>
        <w:rPr>
          <w:sz w:val="28"/>
          <w:szCs w:val="28"/>
        </w:rPr>
        <w:t xml:space="preserve">знание вопросов обеспечения безопасности жизни и здоровья детей и взрослых (в дальнейшем потребители); </w:t>
      </w:r>
    </w:p>
    <w:p>
      <w:pPr>
        <w:pStyle w:val="Default"/>
        <w:numPr>
          <w:ilvl w:val="0"/>
          <w:numId w:val="11"/>
        </w:numPr>
        <w:spacing w:lineRule="auto" w:line="360"/>
        <w:ind w:left="0" w:firstLine="709"/>
        <w:jc w:val="both"/>
        <w:rPr>
          <w:sz w:val="28"/>
          <w:szCs w:val="28"/>
        </w:rPr>
      </w:pPr>
      <w:r>
        <w:rPr>
          <w:sz w:val="28"/>
          <w:szCs w:val="28"/>
        </w:rPr>
        <w:t xml:space="preserve"> </w:t>
      </w:r>
      <w:r>
        <w:rPr>
          <w:sz w:val="28"/>
          <w:szCs w:val="28"/>
        </w:rPr>
        <w:t xml:space="preserve">знание и соблюдение инструкций и правил поведения и работы в чрезвычайных ситуациях и умение оказывать помощь потребителям в обычных и чрезвычайных ситуациях: </w:t>
      </w:r>
    </w:p>
    <w:p>
      <w:pPr>
        <w:pStyle w:val="Default"/>
        <w:numPr>
          <w:ilvl w:val="0"/>
          <w:numId w:val="11"/>
        </w:numPr>
        <w:spacing w:lineRule="auto" w:line="360"/>
        <w:ind w:left="0" w:firstLine="709"/>
        <w:jc w:val="both"/>
        <w:rPr>
          <w:sz w:val="28"/>
          <w:szCs w:val="28"/>
        </w:rPr>
      </w:pPr>
      <w:r>
        <w:rPr>
          <w:sz w:val="28"/>
          <w:szCs w:val="28"/>
        </w:rPr>
        <w:t xml:space="preserve">знание и соблюдение требований санитарии, правил личной гигиены и гигиены рабочего места; </w:t>
      </w:r>
    </w:p>
    <w:p>
      <w:pPr>
        <w:pStyle w:val="Default"/>
        <w:numPr>
          <w:ilvl w:val="0"/>
          <w:numId w:val="11"/>
        </w:numPr>
        <w:spacing w:lineRule="auto" w:line="360"/>
        <w:ind w:left="0" w:firstLine="709"/>
        <w:jc w:val="both"/>
        <w:rPr>
          <w:sz w:val="28"/>
          <w:szCs w:val="28"/>
        </w:rPr>
      </w:pPr>
      <w:r>
        <w:rPr>
          <w:sz w:val="28"/>
          <w:szCs w:val="28"/>
        </w:rPr>
        <w:t xml:space="preserve">знание и соблюдение правил охраны труда и техники безопасности, требований пожарной безопасности. </w:t>
      </w:r>
    </w:p>
    <w:p>
      <w:pPr>
        <w:pStyle w:val="Default"/>
        <w:spacing w:lineRule="auto" w:line="360"/>
        <w:jc w:val="both"/>
        <w:rPr>
          <w:sz w:val="28"/>
          <w:szCs w:val="28"/>
        </w:rPr>
      </w:pPr>
      <w:r>
        <w:rPr>
          <w:sz w:val="28"/>
          <w:szCs w:val="28"/>
        </w:rPr>
        <w:t xml:space="preserve">Дополнительными критериями персонала являются: </w:t>
      </w:r>
    </w:p>
    <w:p>
      <w:pPr>
        <w:pStyle w:val="Default"/>
        <w:numPr>
          <w:ilvl w:val="0"/>
          <w:numId w:val="12"/>
        </w:numPr>
        <w:spacing w:lineRule="auto" w:line="360"/>
        <w:ind w:left="0" w:firstLine="709"/>
        <w:jc w:val="both"/>
        <w:rPr>
          <w:sz w:val="28"/>
          <w:szCs w:val="28"/>
        </w:rPr>
      </w:pPr>
      <w:r>
        <w:rPr>
          <w:sz w:val="28"/>
          <w:szCs w:val="28"/>
        </w:rPr>
        <w:t>знание и соблюдение нормативных правовых актов в сфере трудовых отношений и административных правонарушений;</w:t>
      </w:r>
    </w:p>
    <w:p>
      <w:pPr>
        <w:pStyle w:val="Default"/>
        <w:numPr>
          <w:ilvl w:val="0"/>
          <w:numId w:val="12"/>
        </w:numPr>
        <w:spacing w:lineRule="auto" w:line="360"/>
        <w:ind w:left="0" w:firstLine="709"/>
        <w:jc w:val="both"/>
        <w:rPr>
          <w:sz w:val="28"/>
          <w:szCs w:val="28"/>
        </w:rPr>
      </w:pPr>
      <w:r>
        <w:rPr>
          <w:sz w:val="28"/>
          <w:szCs w:val="28"/>
        </w:rPr>
        <w:t xml:space="preserve">знание основ нормативных правовых актов в сфере услуг общественного питания, иных нормативных правовых и нормативных документов, касающихся профессиональной деятельности; </w:t>
      </w:r>
    </w:p>
    <w:p>
      <w:pPr>
        <w:pStyle w:val="Default"/>
        <w:numPr>
          <w:ilvl w:val="0"/>
          <w:numId w:val="12"/>
        </w:numPr>
        <w:spacing w:lineRule="auto" w:line="360"/>
        <w:ind w:left="0" w:firstLine="709"/>
        <w:jc w:val="both"/>
        <w:rPr>
          <w:sz w:val="28"/>
          <w:szCs w:val="28"/>
        </w:rPr>
      </w:pPr>
      <w:r>
        <w:rPr>
          <w:sz w:val="28"/>
          <w:szCs w:val="28"/>
        </w:rPr>
        <w:t xml:space="preserve">знание требований нормативных и технических документов на услуги и продукцию детского и взрослого питания: </w:t>
      </w:r>
    </w:p>
    <w:p>
      <w:pPr>
        <w:pStyle w:val="Default"/>
        <w:numPr>
          <w:ilvl w:val="0"/>
          <w:numId w:val="12"/>
        </w:numPr>
        <w:spacing w:lineRule="auto" w:line="360"/>
        <w:ind w:left="0" w:firstLine="709"/>
        <w:jc w:val="both"/>
        <w:rPr>
          <w:sz w:val="28"/>
          <w:szCs w:val="28"/>
        </w:rPr>
      </w:pPr>
      <w:r>
        <w:rPr>
          <w:sz w:val="28"/>
          <w:szCs w:val="28"/>
        </w:rPr>
        <w:t xml:space="preserve">знание и владение профессиональной терминологией в сфере услуг общественного питания согласно нормативным правовым актам; </w:t>
      </w:r>
    </w:p>
    <w:p>
      <w:pPr>
        <w:pStyle w:val="Default"/>
        <w:numPr>
          <w:ilvl w:val="0"/>
          <w:numId w:val="12"/>
        </w:numPr>
        <w:spacing w:lineRule="auto" w:line="360"/>
        <w:ind w:left="0" w:firstLine="709"/>
        <w:jc w:val="both"/>
        <w:rPr>
          <w:sz w:val="28"/>
          <w:szCs w:val="28"/>
        </w:rPr>
      </w:pPr>
      <w:r>
        <w:rPr>
          <w:sz w:val="28"/>
          <w:szCs w:val="28"/>
        </w:rPr>
        <w:t xml:space="preserve">знание и соблюдение профессиональной этики; </w:t>
      </w:r>
    </w:p>
    <w:p>
      <w:pPr>
        <w:pStyle w:val="Default"/>
        <w:numPr>
          <w:ilvl w:val="0"/>
          <w:numId w:val="12"/>
        </w:numPr>
        <w:spacing w:lineRule="auto" w:line="360"/>
        <w:ind w:left="0" w:firstLine="709"/>
        <w:jc w:val="both"/>
        <w:rPr>
          <w:sz w:val="28"/>
          <w:szCs w:val="28"/>
        </w:rPr>
      </w:pPr>
      <w:r>
        <w:rPr>
          <w:sz w:val="28"/>
          <w:szCs w:val="28"/>
        </w:rPr>
        <w:t xml:space="preserve">владение правилами этикета при общении с потребителями. </w:t>
      </w:r>
    </w:p>
    <w:p>
      <w:pPr>
        <w:pStyle w:val="Default"/>
        <w:spacing w:lineRule="auto" w:line="360"/>
        <w:jc w:val="both"/>
        <w:rPr>
          <w:sz w:val="28"/>
          <w:szCs w:val="28"/>
        </w:rPr>
      </w:pPr>
      <w:r>
        <w:rPr>
          <w:sz w:val="28"/>
          <w:szCs w:val="28"/>
        </w:rPr>
        <w:t xml:space="preserve">Для административного персонала: </w:t>
      </w:r>
    </w:p>
    <w:p>
      <w:pPr>
        <w:pStyle w:val="Default"/>
        <w:numPr>
          <w:ilvl w:val="0"/>
          <w:numId w:val="13"/>
        </w:numPr>
        <w:spacing w:lineRule="auto" w:line="360"/>
        <w:jc w:val="both"/>
        <w:rPr>
          <w:sz w:val="28"/>
          <w:szCs w:val="28"/>
        </w:rPr>
      </w:pPr>
      <w:r>
        <w:rPr>
          <w:sz w:val="28"/>
          <w:szCs w:val="28"/>
        </w:rPr>
        <w:t xml:space="preserve">способность к организации деятельности предприятий общественного питания и руководству персоналом; </w:t>
      </w:r>
    </w:p>
    <w:p>
      <w:pPr>
        <w:pStyle w:val="Default"/>
        <w:numPr>
          <w:ilvl w:val="0"/>
          <w:numId w:val="13"/>
        </w:numPr>
        <w:spacing w:lineRule="auto" w:line="360"/>
        <w:jc w:val="both"/>
        <w:rPr>
          <w:sz w:val="28"/>
          <w:szCs w:val="28"/>
        </w:rPr>
      </w:pPr>
      <w:r>
        <w:rPr>
          <w:sz w:val="28"/>
          <w:szCs w:val="28"/>
        </w:rPr>
        <w:t>способность управлять конфликтными ситуациями;</w:t>
      </w:r>
    </w:p>
    <w:p>
      <w:pPr>
        <w:pStyle w:val="Default"/>
        <w:numPr>
          <w:ilvl w:val="0"/>
          <w:numId w:val="13"/>
        </w:numPr>
        <w:spacing w:lineRule="auto" w:line="360"/>
        <w:ind w:left="142" w:firstLine="567"/>
        <w:jc w:val="both"/>
        <w:rPr>
          <w:sz w:val="28"/>
          <w:szCs w:val="28"/>
        </w:rPr>
      </w:pPr>
      <w:r>
        <w:rPr>
          <w:sz w:val="28"/>
          <w:szCs w:val="28"/>
        </w:rPr>
        <w:t xml:space="preserve">умение правильно распределять обязанности и определять степень ответственности подчиненных. </w:t>
      </w:r>
    </w:p>
    <w:p>
      <w:pPr>
        <w:pStyle w:val="Default"/>
        <w:spacing w:lineRule="auto" w:line="360"/>
        <w:jc w:val="both"/>
        <w:rPr>
          <w:sz w:val="28"/>
          <w:szCs w:val="28"/>
        </w:rPr>
      </w:pPr>
      <w:r>
        <w:rPr>
          <w:b/>
          <w:bCs/>
          <w:sz w:val="28"/>
          <w:szCs w:val="28"/>
        </w:rPr>
        <w:t xml:space="preserve">Общие требования к персоналу. </w:t>
      </w:r>
    </w:p>
    <w:p>
      <w:pPr>
        <w:pStyle w:val="Default"/>
        <w:tabs>
          <w:tab w:val="clear" w:pos="708"/>
          <w:tab w:val="left" w:pos="142" w:leader="none"/>
          <w:tab w:val="left" w:pos="426" w:leader="none"/>
        </w:tabs>
        <w:spacing w:lineRule="auto" w:line="360"/>
        <w:ind w:firstLine="709"/>
        <w:jc w:val="both"/>
        <w:rPr>
          <w:sz w:val="28"/>
          <w:szCs w:val="28"/>
        </w:rPr>
      </w:pPr>
      <w:r>
        <w:rPr>
          <w:sz w:val="28"/>
          <w:szCs w:val="28"/>
        </w:rPr>
        <w:t xml:space="preserve">Персонал предприятий общественного питания всех организационно-правовых форм и форм собственности должен иметь профессиональное образование и/или профессиональную подготовку (переподготовку), опыт работы в соответствии с занимаемой должностью и/(или) пройти профессиональную подготовку, в т.ч. на рабочем месте. </w:t>
      </w:r>
    </w:p>
    <w:p>
      <w:pPr>
        <w:pStyle w:val="Default"/>
        <w:spacing w:lineRule="auto" w:line="360"/>
        <w:ind w:firstLine="709"/>
        <w:jc w:val="both"/>
        <w:rPr>
          <w:sz w:val="28"/>
          <w:szCs w:val="28"/>
        </w:rPr>
      </w:pPr>
      <w:r>
        <w:rPr>
          <w:sz w:val="28"/>
          <w:szCs w:val="28"/>
        </w:rPr>
        <w:t xml:space="preserve">Степень подготовки персонала должна соответствовать уровню оказываемых услуг общественного питания и типу школьной столовой. </w:t>
      </w:r>
    </w:p>
    <w:p>
      <w:pPr>
        <w:pStyle w:val="Default"/>
        <w:spacing w:lineRule="auto" w:line="360"/>
        <w:ind w:firstLine="709"/>
        <w:jc w:val="both"/>
        <w:rPr>
          <w:sz w:val="28"/>
          <w:szCs w:val="28"/>
        </w:rPr>
      </w:pPr>
      <w:r>
        <w:rPr>
          <w:sz w:val="28"/>
          <w:szCs w:val="28"/>
        </w:rPr>
        <w:t xml:space="preserve">Администрация школьной столовой должна разрабатывать систему мероприятий по совершенствованию знаний, повышению квалификации и профессионального мастерства персонала с учетом его теоретической подготовки, практических навыков и умений. </w:t>
      </w:r>
    </w:p>
    <w:p>
      <w:pPr>
        <w:pStyle w:val="Default"/>
        <w:spacing w:lineRule="auto" w:line="360"/>
        <w:ind w:firstLine="709"/>
        <w:jc w:val="both"/>
        <w:rPr>
          <w:sz w:val="28"/>
          <w:szCs w:val="28"/>
        </w:rPr>
      </w:pPr>
      <w:r>
        <w:rPr>
          <w:sz w:val="28"/>
          <w:szCs w:val="28"/>
        </w:rPr>
        <w:t xml:space="preserve">Должностные инструкции персонала разрабатывают на каждую конкретную должность исходя из требований нормативных правовых актов, а также квалификационных характеристик должностей специалистов и других работников с учетом особенностей функционирования конкретного типа школьной столовой и должны содержать функциональные обязанности, права и квалификационные требования к персоналу. </w:t>
      </w:r>
    </w:p>
    <w:p>
      <w:pPr>
        <w:pStyle w:val="Default"/>
        <w:spacing w:lineRule="auto" w:line="360"/>
        <w:ind w:firstLine="709"/>
        <w:jc w:val="both"/>
        <w:rPr>
          <w:sz w:val="28"/>
          <w:szCs w:val="28"/>
        </w:rPr>
      </w:pPr>
      <w:r>
        <w:rPr>
          <w:i/>
          <w:iCs/>
          <w:sz w:val="28"/>
          <w:szCs w:val="28"/>
        </w:rPr>
        <w:t xml:space="preserve">Персонал школьной столовой должен знать и соблюдать требования документов: </w:t>
      </w:r>
    </w:p>
    <w:p>
      <w:pPr>
        <w:pStyle w:val="Default"/>
        <w:numPr>
          <w:ilvl w:val="0"/>
          <w:numId w:val="14"/>
        </w:numPr>
        <w:spacing w:lineRule="auto" w:line="360"/>
        <w:ind w:left="0" w:firstLine="709"/>
        <w:jc w:val="both"/>
        <w:rPr>
          <w:sz w:val="28"/>
          <w:szCs w:val="28"/>
        </w:rPr>
      </w:pPr>
      <w:r>
        <w:rPr>
          <w:sz w:val="28"/>
          <w:szCs w:val="28"/>
        </w:rPr>
        <w:t xml:space="preserve">нормативных правовых актов в сфере трудового законодательства и административных правонарушениях; </w:t>
      </w:r>
    </w:p>
    <w:p>
      <w:pPr>
        <w:pStyle w:val="Default"/>
        <w:numPr>
          <w:ilvl w:val="0"/>
          <w:numId w:val="14"/>
        </w:numPr>
        <w:spacing w:lineRule="auto" w:line="360"/>
        <w:ind w:left="0" w:firstLine="709"/>
        <w:jc w:val="both"/>
        <w:rPr>
          <w:sz w:val="28"/>
          <w:szCs w:val="28"/>
        </w:rPr>
      </w:pPr>
      <w:r>
        <w:rPr>
          <w:sz w:val="28"/>
          <w:szCs w:val="28"/>
        </w:rPr>
        <w:t xml:space="preserve">нормативных правовых документов в сфере оказания услуг школьного и детского питания; </w:t>
      </w:r>
    </w:p>
    <w:p>
      <w:pPr>
        <w:pStyle w:val="Default"/>
        <w:numPr>
          <w:ilvl w:val="0"/>
          <w:numId w:val="14"/>
        </w:numPr>
        <w:spacing w:lineRule="auto" w:line="360"/>
        <w:ind w:left="0" w:firstLine="709"/>
        <w:jc w:val="both"/>
        <w:rPr>
          <w:sz w:val="28"/>
          <w:szCs w:val="28"/>
        </w:rPr>
      </w:pPr>
      <w:r>
        <w:rPr>
          <w:sz w:val="28"/>
          <w:szCs w:val="28"/>
        </w:rPr>
        <w:t xml:space="preserve">нормативных и технических документов, касающихся его профессиональной деятельности; </w:t>
      </w:r>
    </w:p>
    <w:p>
      <w:pPr>
        <w:pStyle w:val="Default"/>
        <w:numPr>
          <w:ilvl w:val="0"/>
          <w:numId w:val="14"/>
        </w:numPr>
        <w:spacing w:lineRule="auto" w:line="360"/>
        <w:ind w:left="0" w:firstLine="709"/>
        <w:jc w:val="both"/>
        <w:rPr>
          <w:sz w:val="28"/>
          <w:szCs w:val="28"/>
        </w:rPr>
      </w:pPr>
      <w:r>
        <w:rPr>
          <w:sz w:val="28"/>
          <w:szCs w:val="28"/>
        </w:rPr>
        <w:t xml:space="preserve">должностных инструкций, правил внутреннего трудового распорядка, установленные в организации. </w:t>
      </w:r>
    </w:p>
    <w:p>
      <w:pPr>
        <w:pStyle w:val="Default"/>
        <w:spacing w:lineRule="auto" w:line="360"/>
        <w:ind w:firstLine="709"/>
        <w:jc w:val="both"/>
        <w:rPr>
          <w:sz w:val="28"/>
          <w:szCs w:val="28"/>
        </w:rPr>
      </w:pPr>
      <w:r>
        <w:rPr>
          <w:i/>
          <w:iCs/>
          <w:sz w:val="28"/>
          <w:szCs w:val="28"/>
        </w:rPr>
        <w:t xml:space="preserve">Персонал школьной столовой должен: </w:t>
      </w:r>
    </w:p>
    <w:p>
      <w:pPr>
        <w:pStyle w:val="Default"/>
        <w:spacing w:lineRule="auto" w:line="360"/>
        <w:ind w:firstLine="709"/>
        <w:jc w:val="both"/>
        <w:rPr>
          <w:sz w:val="28"/>
          <w:szCs w:val="28"/>
        </w:rPr>
      </w:pPr>
      <w:r>
        <w:rPr>
          <w:sz w:val="28"/>
          <w:szCs w:val="28"/>
        </w:rPr>
        <w:t xml:space="preserve">- проходить обязательный инструктаж с целью ознакомления с правилами оказания услуг питания в конкретной организации при поступлении на работу; </w:t>
      </w:r>
    </w:p>
    <w:p>
      <w:pPr>
        <w:pStyle w:val="Default"/>
        <w:spacing w:lineRule="auto" w:line="360"/>
        <w:ind w:firstLine="709"/>
        <w:jc w:val="both"/>
        <w:rPr>
          <w:sz w:val="28"/>
          <w:szCs w:val="28"/>
        </w:rPr>
      </w:pPr>
      <w:r>
        <w:rPr>
          <w:sz w:val="28"/>
          <w:szCs w:val="28"/>
        </w:rPr>
        <w:t>- обеспечивать безопасность жизни и здоровья потребителей;</w:t>
      </w:r>
    </w:p>
    <w:p>
      <w:pPr>
        <w:pStyle w:val="Default"/>
        <w:spacing w:lineRule="auto" w:line="360"/>
        <w:ind w:firstLine="709"/>
        <w:jc w:val="both"/>
        <w:rPr>
          <w:sz w:val="28"/>
          <w:szCs w:val="28"/>
        </w:rPr>
      </w:pPr>
      <w:r>
        <w:rPr>
          <w:sz w:val="28"/>
          <w:szCs w:val="28"/>
        </w:rPr>
        <w:t>- регулярно проходить подготовку по безопасным методам работы, в том числе инструктажи по охране труда, технике безопасности и пожарной безопасности в соответствии с установленными требованиями, знать и выполнять инструкции о действиях в чрезвычайных ситуациях;</w:t>
      </w:r>
    </w:p>
    <w:p>
      <w:pPr>
        <w:pStyle w:val="Default"/>
        <w:spacing w:lineRule="auto" w:line="360"/>
        <w:ind w:firstLine="709"/>
        <w:jc w:val="both"/>
        <w:rPr>
          <w:sz w:val="28"/>
          <w:szCs w:val="28"/>
        </w:rPr>
      </w:pPr>
      <w:r>
        <w:rPr>
          <w:sz w:val="28"/>
          <w:szCs w:val="28"/>
        </w:rPr>
        <w:t>- соблюдать нормативные документы, в сфере санитарно-эпидемиологического благополучия, действующие на территории государства, принявшего стандарт, в том числе правила личной гигиены и гигиены рабочих мест;</w:t>
      </w:r>
    </w:p>
    <w:p>
      <w:pPr>
        <w:pStyle w:val="Default"/>
        <w:spacing w:lineRule="auto" w:line="360"/>
        <w:ind w:firstLine="709"/>
        <w:jc w:val="both"/>
        <w:rPr>
          <w:sz w:val="28"/>
          <w:szCs w:val="28"/>
        </w:rPr>
      </w:pPr>
      <w:r>
        <w:rPr>
          <w:sz w:val="28"/>
          <w:szCs w:val="28"/>
        </w:rPr>
        <w:t xml:space="preserve">- проходить обязательные предварительные при поступлении на работу и периодические медицинские осмотры; </w:t>
      </w:r>
    </w:p>
    <w:p>
      <w:pPr>
        <w:pStyle w:val="Default"/>
        <w:spacing w:lineRule="auto" w:line="360"/>
        <w:ind w:firstLine="709"/>
        <w:jc w:val="both"/>
        <w:rPr>
          <w:sz w:val="28"/>
          <w:szCs w:val="28"/>
        </w:rPr>
      </w:pPr>
      <w:r>
        <w:rPr>
          <w:sz w:val="28"/>
          <w:szCs w:val="28"/>
        </w:rPr>
        <w:t xml:space="preserve">- соответствовать этическим нормам поведения обслуживающего персонала (вежливость, тактичность, доброжелательность, внимательность и предупредительность) в отношениях с потребителями в пределах своих должностных обязанностей; </w:t>
      </w:r>
    </w:p>
    <w:p>
      <w:pPr>
        <w:pStyle w:val="Default"/>
        <w:spacing w:lineRule="auto" w:line="360"/>
        <w:ind w:firstLine="709"/>
        <w:jc w:val="both"/>
        <w:rPr>
          <w:sz w:val="28"/>
          <w:szCs w:val="28"/>
        </w:rPr>
      </w:pPr>
      <w:r>
        <w:rPr>
          <w:sz w:val="28"/>
          <w:szCs w:val="28"/>
        </w:rPr>
        <w:t xml:space="preserve">- должен уделять особое внимание и оказывать необходимую помощь потребителям с ограниченными физическими возможностями, в том числе инвалидам; </w:t>
      </w:r>
    </w:p>
    <w:p>
      <w:pPr>
        <w:pStyle w:val="Default"/>
        <w:spacing w:lineRule="auto" w:line="360"/>
        <w:ind w:firstLine="709"/>
        <w:jc w:val="both"/>
        <w:rPr>
          <w:sz w:val="28"/>
          <w:szCs w:val="28"/>
        </w:rPr>
      </w:pPr>
      <w:r>
        <w:rPr>
          <w:sz w:val="28"/>
          <w:szCs w:val="28"/>
        </w:rPr>
        <w:t xml:space="preserve">- приходить на работу в чистой одежде и обуви; </w:t>
      </w:r>
    </w:p>
    <w:p>
      <w:pPr>
        <w:pStyle w:val="Default"/>
        <w:spacing w:lineRule="auto" w:line="360"/>
        <w:ind w:firstLine="709"/>
        <w:jc w:val="both"/>
        <w:rPr>
          <w:sz w:val="28"/>
          <w:szCs w:val="28"/>
        </w:rPr>
      </w:pPr>
      <w:r>
        <w:rPr>
          <w:sz w:val="28"/>
          <w:szCs w:val="28"/>
        </w:rPr>
        <w:t xml:space="preserve">- оставлять верхнюю одежду, головной убор, личные вещи в бытовой комнате; </w:t>
      </w:r>
    </w:p>
    <w:p>
      <w:pPr>
        <w:pStyle w:val="Default"/>
        <w:spacing w:lineRule="auto" w:line="360"/>
        <w:ind w:firstLine="709"/>
        <w:jc w:val="both"/>
        <w:rPr>
          <w:sz w:val="28"/>
          <w:szCs w:val="28"/>
        </w:rPr>
      </w:pPr>
      <w:r>
        <w:rPr>
          <w:sz w:val="28"/>
          <w:szCs w:val="28"/>
        </w:rPr>
        <w:t xml:space="preserve">- тщательно мыть руки с мылом перед началом работы, после посещения туалета, а также перед каждой сменой вида деятельности; </w:t>
      </w:r>
    </w:p>
    <w:p>
      <w:pPr>
        <w:pStyle w:val="Default"/>
        <w:spacing w:lineRule="auto" w:line="360"/>
        <w:ind w:firstLine="709"/>
        <w:jc w:val="both"/>
        <w:rPr>
          <w:sz w:val="28"/>
          <w:szCs w:val="28"/>
        </w:rPr>
      </w:pPr>
      <w:r>
        <w:rPr>
          <w:sz w:val="28"/>
          <w:szCs w:val="28"/>
        </w:rPr>
        <w:t xml:space="preserve">- при изготовлении блюд, кулинарных и кондитерских изделий снимать ювелирные украшения, часы и другие бьющиеся предметы, коротко стричь ногти и не покрывать их лаком; </w:t>
      </w:r>
    </w:p>
    <w:p>
      <w:pPr>
        <w:pStyle w:val="Default"/>
        <w:spacing w:lineRule="auto" w:line="360"/>
        <w:ind w:firstLine="709"/>
        <w:jc w:val="both"/>
        <w:rPr>
          <w:sz w:val="28"/>
          <w:szCs w:val="28"/>
        </w:rPr>
      </w:pPr>
      <w:r>
        <w:rPr>
          <w:sz w:val="28"/>
          <w:szCs w:val="28"/>
        </w:rPr>
        <w:t xml:space="preserve">- не застегивать спецодежду булавками; </w:t>
      </w:r>
    </w:p>
    <w:p>
      <w:pPr>
        <w:pStyle w:val="Default"/>
        <w:spacing w:lineRule="auto" w:line="360"/>
        <w:ind w:firstLine="709"/>
        <w:jc w:val="both"/>
        <w:rPr>
          <w:sz w:val="28"/>
          <w:szCs w:val="28"/>
        </w:rPr>
      </w:pPr>
      <w:r>
        <w:rPr>
          <w:sz w:val="28"/>
          <w:szCs w:val="28"/>
        </w:rPr>
        <w:t xml:space="preserve">- работать в специальной чистой санитарной одежде, менять ее по мере загрязнения; </w:t>
      </w:r>
    </w:p>
    <w:p>
      <w:pPr>
        <w:pStyle w:val="Default"/>
        <w:spacing w:lineRule="auto" w:line="360"/>
        <w:ind w:firstLine="709"/>
        <w:jc w:val="both"/>
        <w:rPr>
          <w:sz w:val="28"/>
          <w:szCs w:val="28"/>
        </w:rPr>
      </w:pPr>
      <w:r>
        <w:rPr>
          <w:sz w:val="28"/>
          <w:szCs w:val="28"/>
        </w:rPr>
        <w:t xml:space="preserve">- волосы убирать под колпак или косынку; </w:t>
      </w:r>
    </w:p>
    <w:p>
      <w:pPr>
        <w:pStyle w:val="Default"/>
        <w:spacing w:lineRule="auto" w:line="360"/>
        <w:ind w:firstLine="709"/>
        <w:jc w:val="both"/>
        <w:rPr>
          <w:sz w:val="28"/>
          <w:szCs w:val="28"/>
        </w:rPr>
      </w:pPr>
      <w:r>
        <w:rPr>
          <w:sz w:val="28"/>
          <w:szCs w:val="28"/>
        </w:rPr>
        <w:t>- не выходить на улицу и не посещать туалет в специальной санитарной одежде;</w:t>
      </w:r>
    </w:p>
    <w:p>
      <w:pPr>
        <w:pStyle w:val="Default"/>
        <w:spacing w:lineRule="auto" w:line="360"/>
        <w:ind w:firstLine="709"/>
        <w:jc w:val="both"/>
        <w:rPr>
          <w:sz w:val="28"/>
          <w:szCs w:val="28"/>
        </w:rPr>
      </w:pPr>
      <w:r>
        <w:rPr>
          <w:sz w:val="28"/>
          <w:szCs w:val="28"/>
        </w:rPr>
        <w:t xml:space="preserve">- не принимать пищу и не курить на рабочем месте; </w:t>
      </w:r>
    </w:p>
    <w:p>
      <w:pPr>
        <w:pStyle w:val="Default"/>
        <w:spacing w:lineRule="auto" w:line="360"/>
        <w:ind w:firstLine="709"/>
        <w:jc w:val="both"/>
        <w:rPr>
          <w:sz w:val="28"/>
          <w:szCs w:val="28"/>
        </w:rPr>
      </w:pPr>
      <w:r>
        <w:rPr>
          <w:sz w:val="28"/>
          <w:szCs w:val="28"/>
        </w:rPr>
        <w:t xml:space="preserve">- после обработки яиц, перед их разбивкой работникам, проводившим обработку, следует надеть чистую санитарную одежду, вымыть руки с мылом и продезинфицировать их раствором разрешенного дезинфицирующего средства; </w:t>
      </w:r>
    </w:p>
    <w:p>
      <w:pPr>
        <w:pStyle w:val="Default"/>
        <w:spacing w:lineRule="auto" w:line="360"/>
        <w:ind w:firstLine="709"/>
        <w:jc w:val="both"/>
        <w:rPr>
          <w:sz w:val="28"/>
          <w:szCs w:val="28"/>
        </w:rPr>
      </w:pPr>
      <w:r>
        <w:rPr>
          <w:sz w:val="28"/>
          <w:szCs w:val="28"/>
        </w:rPr>
        <w:t xml:space="preserve">- сообщить администрации и обратиться за медицинской помощью при появлении признаков простудного заболевания или желудочно-кишечного расстройства, а также нагноений, порезов, ожогов, а также обо всех случаях заболевания кишечными инфекциями в своей семье. </w:t>
      </w:r>
    </w:p>
    <w:p>
      <w:pPr>
        <w:pStyle w:val="Default"/>
        <w:spacing w:lineRule="auto" w:line="360"/>
        <w:jc w:val="both"/>
        <w:rPr>
          <w:sz w:val="28"/>
          <w:szCs w:val="28"/>
        </w:rPr>
      </w:pPr>
      <w:r>
        <w:rPr>
          <w:b/>
          <w:bCs/>
          <w:sz w:val="28"/>
          <w:szCs w:val="28"/>
        </w:rPr>
        <w:t xml:space="preserve">Требования к персоналу при обслуживании на линии раздачи </w:t>
      </w:r>
    </w:p>
    <w:p>
      <w:pPr>
        <w:pStyle w:val="Default"/>
        <w:spacing w:lineRule="auto" w:line="360"/>
        <w:jc w:val="both"/>
        <w:rPr>
          <w:sz w:val="28"/>
          <w:szCs w:val="28"/>
        </w:rPr>
      </w:pPr>
      <w:r>
        <w:rPr>
          <w:i/>
          <w:iCs/>
          <w:sz w:val="28"/>
          <w:szCs w:val="28"/>
        </w:rPr>
        <w:t xml:space="preserve">Персонал на линии раздачи должен: </w:t>
      </w:r>
    </w:p>
    <w:p>
      <w:pPr>
        <w:pStyle w:val="Default"/>
        <w:spacing w:lineRule="auto" w:line="360"/>
        <w:ind w:firstLine="709"/>
        <w:jc w:val="both"/>
        <w:rPr>
          <w:sz w:val="28"/>
          <w:szCs w:val="28"/>
        </w:rPr>
      </w:pPr>
      <w:r>
        <w:rPr>
          <w:sz w:val="28"/>
          <w:szCs w:val="28"/>
        </w:rPr>
        <w:t xml:space="preserve">- соблюдать чистоту и порядок на линии раздачи; </w:t>
      </w:r>
    </w:p>
    <w:p>
      <w:pPr>
        <w:pStyle w:val="Default"/>
        <w:spacing w:lineRule="auto" w:line="360"/>
        <w:ind w:firstLine="709"/>
        <w:jc w:val="both"/>
        <w:rPr>
          <w:sz w:val="28"/>
          <w:szCs w:val="28"/>
        </w:rPr>
      </w:pPr>
      <w:r>
        <w:rPr>
          <w:sz w:val="28"/>
          <w:szCs w:val="28"/>
        </w:rPr>
        <w:t xml:space="preserve">- знать ассортимент, указанный в меню (выход, состав, способы и технологические особенности приготовления блюд); </w:t>
      </w:r>
    </w:p>
    <w:p>
      <w:pPr>
        <w:pStyle w:val="Default"/>
        <w:spacing w:lineRule="auto" w:line="360"/>
        <w:ind w:firstLine="709"/>
        <w:jc w:val="both"/>
        <w:rPr>
          <w:sz w:val="28"/>
          <w:szCs w:val="28"/>
        </w:rPr>
      </w:pPr>
      <w:r>
        <w:rPr>
          <w:sz w:val="28"/>
          <w:szCs w:val="28"/>
        </w:rPr>
        <w:t xml:space="preserve">- поддерживать на раздаче весь указанный в меню ассортимент блюд и изделий в течение всего рабочего дня; </w:t>
      </w:r>
    </w:p>
    <w:p>
      <w:pPr>
        <w:pStyle w:val="Default"/>
        <w:spacing w:lineRule="auto" w:line="360"/>
        <w:ind w:firstLine="709"/>
        <w:jc w:val="both"/>
        <w:rPr>
          <w:sz w:val="28"/>
          <w:szCs w:val="28"/>
        </w:rPr>
      </w:pPr>
      <w:r>
        <w:rPr>
          <w:sz w:val="28"/>
          <w:szCs w:val="28"/>
        </w:rPr>
        <w:t xml:space="preserve">- блюда отпускать строго по весу (объему), указанным в меню; </w:t>
      </w:r>
    </w:p>
    <w:p>
      <w:pPr>
        <w:pStyle w:val="Default"/>
        <w:spacing w:lineRule="auto" w:line="360"/>
        <w:ind w:firstLine="709"/>
        <w:jc w:val="both"/>
        <w:rPr>
          <w:sz w:val="28"/>
          <w:szCs w:val="28"/>
        </w:rPr>
      </w:pPr>
      <w:r>
        <w:rPr>
          <w:sz w:val="28"/>
          <w:szCs w:val="28"/>
        </w:rPr>
        <w:t>- при порционировании блюд использовать мерный инвентарь;</w:t>
      </w:r>
    </w:p>
    <w:p>
      <w:pPr>
        <w:pStyle w:val="Default"/>
        <w:spacing w:lineRule="auto" w:line="360"/>
        <w:ind w:firstLine="709"/>
        <w:jc w:val="both"/>
        <w:rPr>
          <w:sz w:val="28"/>
          <w:szCs w:val="28"/>
        </w:rPr>
      </w:pPr>
      <w:r>
        <w:rPr>
          <w:sz w:val="28"/>
          <w:szCs w:val="28"/>
        </w:rPr>
        <w:t xml:space="preserve">- порционирование и подачу блюд (изделий) осуществлять в перчатках; </w:t>
      </w:r>
    </w:p>
    <w:p>
      <w:pPr>
        <w:pStyle w:val="Default"/>
        <w:spacing w:lineRule="auto" w:line="360"/>
        <w:ind w:firstLine="709"/>
        <w:jc w:val="both"/>
        <w:rPr>
          <w:sz w:val="28"/>
          <w:szCs w:val="28"/>
        </w:rPr>
      </w:pPr>
      <w:r>
        <w:rPr>
          <w:sz w:val="28"/>
          <w:szCs w:val="28"/>
        </w:rPr>
        <w:t xml:space="preserve">- соблюдать температуру подачи блюд; </w:t>
      </w:r>
    </w:p>
    <w:p>
      <w:pPr>
        <w:pStyle w:val="Default"/>
        <w:spacing w:lineRule="auto" w:line="360"/>
        <w:ind w:firstLine="709"/>
        <w:jc w:val="both"/>
        <w:rPr>
          <w:sz w:val="28"/>
          <w:szCs w:val="28"/>
        </w:rPr>
      </w:pPr>
      <w:r>
        <w:rPr>
          <w:sz w:val="28"/>
          <w:szCs w:val="28"/>
        </w:rPr>
        <w:t xml:space="preserve">- помогать с выбором, отвечать на вопросы; </w:t>
      </w:r>
    </w:p>
    <w:p>
      <w:pPr>
        <w:pStyle w:val="Default"/>
        <w:spacing w:lineRule="auto" w:line="360"/>
        <w:ind w:firstLine="709"/>
        <w:jc w:val="both"/>
        <w:rPr>
          <w:sz w:val="28"/>
          <w:szCs w:val="28"/>
        </w:rPr>
      </w:pPr>
      <w:r>
        <w:rPr>
          <w:sz w:val="28"/>
          <w:szCs w:val="28"/>
        </w:rPr>
        <w:t xml:space="preserve">- быть внимательным к просьбам обучающихся и педагогов, выслушивать их пожелания и доводить их до заведующего столовой и директора школы. </w:t>
      </w:r>
    </w:p>
    <w:p>
      <w:pPr>
        <w:pStyle w:val="Default"/>
        <w:spacing w:lineRule="auto" w:line="360"/>
        <w:ind w:firstLine="709"/>
        <w:jc w:val="both"/>
        <w:rPr>
          <w:sz w:val="28"/>
          <w:szCs w:val="28"/>
        </w:rPr>
      </w:pPr>
      <w:r>
        <w:rPr>
          <w:b/>
          <w:bCs/>
          <w:sz w:val="28"/>
          <w:szCs w:val="28"/>
        </w:rPr>
        <w:t xml:space="preserve">Требования к персоналу школьных столовых в соответствии с должностями. </w:t>
      </w:r>
    </w:p>
    <w:p>
      <w:pPr>
        <w:pStyle w:val="Default"/>
        <w:spacing w:lineRule="auto" w:line="360"/>
        <w:ind w:firstLine="709"/>
        <w:jc w:val="both"/>
        <w:rPr>
          <w:sz w:val="28"/>
          <w:szCs w:val="28"/>
        </w:rPr>
      </w:pPr>
      <w:r>
        <w:rPr>
          <w:sz w:val="28"/>
          <w:szCs w:val="28"/>
        </w:rPr>
        <w:t xml:space="preserve">Требования к персоналу школьных столовых в соответствии с должностями определено требованиями межгосударственного стандарта (ГОСТ 30524-2013) и представлено </w:t>
      </w:r>
      <w:r>
        <w:rPr>
          <w:b/>
          <w:sz w:val="28"/>
          <w:szCs w:val="28"/>
        </w:rPr>
        <w:t>в Приложении 13.</w:t>
      </w:r>
      <w:r>
        <w:rPr>
          <w:sz w:val="28"/>
          <w:szCs w:val="28"/>
        </w:rPr>
        <w:t xml:space="preserve"> </w:t>
      </w:r>
    </w:p>
    <w:p>
      <w:pPr>
        <w:pStyle w:val="Default"/>
        <w:spacing w:lineRule="auto" w:line="360"/>
        <w:ind w:firstLine="709"/>
        <w:jc w:val="both"/>
        <w:rPr>
          <w:sz w:val="28"/>
          <w:szCs w:val="28"/>
        </w:rPr>
      </w:pPr>
      <w:r>
        <w:rPr>
          <w:sz w:val="28"/>
          <w:szCs w:val="28"/>
        </w:rPr>
        <w:t xml:space="preserve">Повышение квалификации персонала пищеблоков осуществляется постоянно в течение учебного года на базе Сахалинского техникума сервиса, просматриваются обучающие семинары от Федерального центра мониторинга питания обучающихся по темам: «Региональные стандарты», «Совершенствования системы контроля качества питания», «Производственный контроль на основе принципов ХАССП», «Разработка тех. Паспорта пищеблоков ОО» и т.д. Количество работников, прошедших обучение по программам производственного контроля по принципам ХАССП составляет более 55%. </w:t>
      </w:r>
    </w:p>
    <w:p>
      <w:pPr>
        <w:pStyle w:val="Default"/>
        <w:spacing w:lineRule="auto" w:line="360"/>
        <w:ind w:firstLine="709"/>
        <w:jc w:val="both"/>
        <w:rPr>
          <w:sz w:val="28"/>
          <w:szCs w:val="28"/>
        </w:rPr>
      </w:pPr>
      <w:r>
        <w:rPr>
          <w:b/>
          <w:bCs/>
          <w:sz w:val="28"/>
          <w:szCs w:val="28"/>
        </w:rPr>
        <w:t xml:space="preserve">6.3. Формирование кадрового резерва поваров пищеблоков школ </w:t>
      </w:r>
    </w:p>
    <w:p>
      <w:pPr>
        <w:pStyle w:val="Default"/>
        <w:spacing w:lineRule="auto" w:line="360"/>
        <w:jc w:val="both"/>
        <w:rPr>
          <w:sz w:val="28"/>
          <w:szCs w:val="28"/>
        </w:rPr>
      </w:pPr>
      <w:r>
        <w:rPr>
          <w:sz w:val="28"/>
          <w:szCs w:val="28"/>
        </w:rPr>
        <w:t xml:space="preserve">Формирование кадрового резерва поваров пищеблоков школ (Протокол совещания Т.А. Голиковой от 01.02.22г., п.2) на данный момент не предусмотрено, в связи с тем, что в Сахалинской области достаточный кадровый потенциал по направлению общественного питания. </w:t>
      </w:r>
    </w:p>
    <w:p>
      <w:pPr>
        <w:pStyle w:val="Default"/>
        <w:spacing w:lineRule="auto" w:line="360"/>
        <w:ind w:firstLine="709"/>
        <w:jc w:val="both"/>
        <w:rPr>
          <w:sz w:val="28"/>
          <w:szCs w:val="28"/>
        </w:rPr>
      </w:pPr>
      <w:r>
        <w:rPr>
          <w:b/>
          <w:bCs/>
          <w:sz w:val="28"/>
          <w:szCs w:val="28"/>
        </w:rPr>
        <w:t xml:space="preserve">6.4. Особенности обслуживания и организации школьного питания разного типа столовых. </w:t>
      </w:r>
    </w:p>
    <w:p>
      <w:pPr>
        <w:pStyle w:val="Default"/>
        <w:spacing w:lineRule="auto" w:line="360"/>
        <w:ind w:firstLine="709"/>
        <w:jc w:val="both"/>
        <w:rPr>
          <w:sz w:val="28"/>
          <w:szCs w:val="28"/>
        </w:rPr>
      </w:pPr>
      <w:r>
        <w:rPr>
          <w:b/>
          <w:bCs/>
          <w:sz w:val="28"/>
          <w:szCs w:val="28"/>
        </w:rPr>
        <w:t xml:space="preserve">Общие требования. </w:t>
      </w:r>
    </w:p>
    <w:p>
      <w:pPr>
        <w:pStyle w:val="Default"/>
        <w:spacing w:lineRule="auto" w:line="360"/>
        <w:ind w:firstLine="709"/>
        <w:jc w:val="both"/>
        <w:rPr>
          <w:sz w:val="28"/>
          <w:szCs w:val="28"/>
        </w:rPr>
      </w:pPr>
      <w:r>
        <w:rPr>
          <w:sz w:val="28"/>
          <w:szCs w:val="28"/>
        </w:rPr>
        <w:t xml:space="preserve">За 30 минут до начала обслуживания персонал комплектует раздачу столовой посудой, приборами, готовит раздаточный инвентарь для порционирования и сервировки блюд. </w:t>
      </w:r>
    </w:p>
    <w:p>
      <w:pPr>
        <w:pStyle w:val="Default"/>
        <w:spacing w:lineRule="auto" w:line="360"/>
        <w:ind w:firstLine="709"/>
        <w:jc w:val="both"/>
        <w:rPr>
          <w:sz w:val="28"/>
          <w:szCs w:val="28"/>
        </w:rPr>
      </w:pPr>
      <w:r>
        <w:rPr>
          <w:sz w:val="28"/>
          <w:szCs w:val="28"/>
        </w:rPr>
        <w:t xml:space="preserve">Подготовка к организованному питанию: </w:t>
      </w:r>
    </w:p>
    <w:p>
      <w:pPr>
        <w:pStyle w:val="Default"/>
        <w:numPr>
          <w:ilvl w:val="0"/>
          <w:numId w:val="14"/>
        </w:numPr>
        <w:spacing w:lineRule="auto" w:line="360"/>
        <w:ind w:left="0" w:firstLine="709"/>
        <w:jc w:val="both"/>
        <w:rPr>
          <w:sz w:val="28"/>
          <w:szCs w:val="28"/>
        </w:rPr>
      </w:pPr>
      <w:r>
        <w:rPr>
          <w:sz w:val="28"/>
          <w:szCs w:val="28"/>
        </w:rPr>
        <w:t xml:space="preserve">столы накрываются в соответствии с нумерацией столов, утвержденной администрацией; </w:t>
      </w:r>
    </w:p>
    <w:p>
      <w:pPr>
        <w:pStyle w:val="Default"/>
        <w:numPr>
          <w:ilvl w:val="0"/>
          <w:numId w:val="14"/>
        </w:numPr>
        <w:spacing w:lineRule="auto" w:line="360"/>
        <w:ind w:left="0" w:firstLine="709"/>
        <w:jc w:val="both"/>
        <w:rPr>
          <w:sz w:val="28"/>
          <w:szCs w:val="28"/>
        </w:rPr>
      </w:pPr>
      <w:r>
        <w:rPr>
          <w:sz w:val="28"/>
          <w:szCs w:val="28"/>
        </w:rPr>
        <w:t xml:space="preserve">горячие напитки (чай, какао, кофейный напиток и др.), холодные напитки (компот, кисель и др.) должны быть готовы за 20-30 мин. до начала перемены; </w:t>
      </w:r>
    </w:p>
    <w:p>
      <w:pPr>
        <w:pStyle w:val="Default"/>
        <w:numPr>
          <w:ilvl w:val="0"/>
          <w:numId w:val="14"/>
        </w:numPr>
        <w:spacing w:lineRule="auto" w:line="360"/>
        <w:ind w:left="0" w:firstLine="709"/>
        <w:jc w:val="both"/>
        <w:rPr>
          <w:sz w:val="28"/>
          <w:szCs w:val="28"/>
        </w:rPr>
      </w:pPr>
      <w:r>
        <w:rPr>
          <w:sz w:val="28"/>
          <w:szCs w:val="28"/>
        </w:rPr>
        <w:t xml:space="preserve">розлив для организованного питания, нарезку хлеба персонал производит за 15 мин. до начала приема пищи; </w:t>
      </w:r>
    </w:p>
    <w:p>
      <w:pPr>
        <w:pStyle w:val="Default"/>
        <w:numPr>
          <w:ilvl w:val="0"/>
          <w:numId w:val="14"/>
        </w:numPr>
        <w:spacing w:lineRule="auto" w:line="360"/>
        <w:ind w:left="0" w:firstLine="709"/>
        <w:jc w:val="both"/>
        <w:rPr>
          <w:sz w:val="28"/>
          <w:szCs w:val="28"/>
        </w:rPr>
      </w:pPr>
      <w:r>
        <w:rPr>
          <w:sz w:val="28"/>
          <w:szCs w:val="28"/>
        </w:rPr>
        <w:t xml:space="preserve">холодные закуски, суп, основные горячие блюда (вторые) должны быть готовы за 20-30 мин. до начала перемены; </w:t>
      </w:r>
    </w:p>
    <w:p>
      <w:pPr>
        <w:pStyle w:val="Default"/>
        <w:numPr>
          <w:ilvl w:val="0"/>
          <w:numId w:val="14"/>
        </w:numPr>
        <w:spacing w:lineRule="auto" w:line="360"/>
        <w:ind w:left="0" w:firstLine="709"/>
        <w:jc w:val="both"/>
        <w:rPr>
          <w:sz w:val="28"/>
          <w:szCs w:val="28"/>
        </w:rPr>
      </w:pPr>
      <w:r>
        <w:rPr>
          <w:sz w:val="28"/>
          <w:szCs w:val="28"/>
        </w:rPr>
        <w:t xml:space="preserve">порционирование для организованного питания персонал производит за 5-7 мин. до начала приема пищи. </w:t>
      </w:r>
    </w:p>
    <w:p>
      <w:pPr>
        <w:pStyle w:val="Default"/>
        <w:spacing w:lineRule="auto" w:line="360"/>
        <w:ind w:firstLine="709"/>
        <w:jc w:val="both"/>
        <w:rPr>
          <w:sz w:val="28"/>
          <w:szCs w:val="28"/>
        </w:rPr>
      </w:pPr>
      <w:r>
        <w:rPr>
          <w:sz w:val="28"/>
          <w:szCs w:val="28"/>
        </w:rPr>
        <w:t xml:space="preserve">Одновременно формируется раздача. За 5 минут до начала перемены персонал столовой производит накрытие столов блюдами скомплектованного рациона, порционированные на одного учащегося - холодную закуску, горячее блюдо, горячий (или холодный) напиток, хлеб. </w:t>
      </w:r>
    </w:p>
    <w:p>
      <w:pPr>
        <w:pStyle w:val="Default"/>
        <w:spacing w:lineRule="auto" w:line="360"/>
        <w:ind w:firstLine="709"/>
        <w:jc w:val="both"/>
        <w:rPr>
          <w:sz w:val="28"/>
          <w:szCs w:val="28"/>
        </w:rPr>
      </w:pPr>
      <w:r>
        <w:rPr>
          <w:sz w:val="28"/>
          <w:szCs w:val="28"/>
        </w:rPr>
        <w:t xml:space="preserve">Температура подачи холодных закусок 10-14°С, супов, соусов, горячих напитков не ниже 65-75°С, основных горячих блюд, гарниров не ниже +65°С. Основные горячие блюда (вторые) подают на столы по окончании выдачи супов. </w:t>
      </w:r>
    </w:p>
    <w:p>
      <w:pPr>
        <w:pStyle w:val="Default"/>
        <w:spacing w:lineRule="auto" w:line="360"/>
        <w:jc w:val="both"/>
        <w:rPr>
          <w:sz w:val="28"/>
          <w:szCs w:val="28"/>
        </w:rPr>
      </w:pPr>
      <w:r>
        <w:rPr>
          <w:b/>
          <w:bCs/>
          <w:sz w:val="28"/>
          <w:szCs w:val="28"/>
        </w:rPr>
        <w:t xml:space="preserve">Подача блюд (изделий) на линии раздачи. </w:t>
      </w:r>
    </w:p>
    <w:p>
      <w:pPr>
        <w:pStyle w:val="Default"/>
        <w:spacing w:lineRule="auto" w:line="360"/>
        <w:ind w:firstLine="709"/>
        <w:jc w:val="both"/>
        <w:rPr>
          <w:sz w:val="28"/>
          <w:szCs w:val="28"/>
        </w:rPr>
      </w:pPr>
      <w:r>
        <w:rPr>
          <w:sz w:val="28"/>
          <w:szCs w:val="28"/>
        </w:rPr>
        <w:t xml:space="preserve">На раздачу выставляются гастроемкости с продукцией партиями, исходя из количества питающихся на данной перемене. </w:t>
      </w:r>
    </w:p>
    <w:p>
      <w:pPr>
        <w:pStyle w:val="Default"/>
        <w:spacing w:lineRule="auto" w:line="360"/>
        <w:ind w:firstLine="709"/>
        <w:jc w:val="both"/>
        <w:rPr>
          <w:sz w:val="28"/>
          <w:szCs w:val="28"/>
        </w:rPr>
      </w:pPr>
      <w:r>
        <w:rPr>
          <w:sz w:val="28"/>
          <w:szCs w:val="28"/>
        </w:rPr>
        <w:t xml:space="preserve">Подача блюд с предварительным порционированием, взвешиванием, укладкой на тарелки осуществляется персоналом с использованием одноразовых перчаток для каждого вида блюд в целях исключения касания ее руками. </w:t>
      </w:r>
    </w:p>
    <w:p>
      <w:pPr>
        <w:pStyle w:val="Default"/>
        <w:spacing w:lineRule="auto" w:line="360"/>
        <w:ind w:firstLine="709"/>
        <w:jc w:val="both"/>
        <w:rPr>
          <w:sz w:val="28"/>
          <w:szCs w:val="28"/>
        </w:rPr>
      </w:pPr>
      <w:r>
        <w:rPr>
          <w:sz w:val="28"/>
          <w:szCs w:val="28"/>
        </w:rPr>
        <w:t xml:space="preserve">Суп наливают порционной разливательной ложкой в стандартную тарелку и предлагают дополнительные ингредиенты (гренки, зелень и т.п.), следят за соблюдением равномерности консистенции супа – суп не должен быть жидким, гущи должно быть не менее 1/3 от объема супа. При подаче супа тарелку следует держать так, чтобы четыре пальца находились под тарелкой, а большой палец немного возвышался над ее краем. </w:t>
      </w:r>
    </w:p>
    <w:p>
      <w:pPr>
        <w:pStyle w:val="Default"/>
        <w:spacing w:lineRule="auto" w:line="360"/>
        <w:ind w:firstLine="709"/>
        <w:jc w:val="both"/>
        <w:rPr>
          <w:sz w:val="28"/>
          <w:szCs w:val="28"/>
        </w:rPr>
      </w:pPr>
      <w:r>
        <w:rPr>
          <w:sz w:val="28"/>
          <w:szCs w:val="28"/>
        </w:rPr>
        <w:t xml:space="preserve">При подаче основного горячего блюда сначала в тарелку порционируют гарнир (не пачкая края), затем кладут основной продукт (мясо, рыбу, котлету), в последнюю очередь изделия поливают соусом. При отпуске блюд без соуса основной продукт кладут сверху на гарнир. </w:t>
      </w:r>
    </w:p>
    <w:p>
      <w:pPr>
        <w:pStyle w:val="Default"/>
        <w:spacing w:lineRule="auto" w:line="360"/>
        <w:ind w:firstLine="709"/>
        <w:jc w:val="both"/>
        <w:rPr>
          <w:sz w:val="28"/>
          <w:szCs w:val="28"/>
        </w:rPr>
      </w:pPr>
      <w:r>
        <w:rPr>
          <w:sz w:val="28"/>
          <w:szCs w:val="28"/>
        </w:rPr>
        <w:t xml:space="preserve">Третьи блюда разливают в стаканы, кружки или подают на десертных тарелках. </w:t>
      </w:r>
    </w:p>
    <w:p>
      <w:pPr>
        <w:pStyle w:val="Default"/>
        <w:spacing w:lineRule="auto" w:line="360"/>
        <w:ind w:firstLine="709"/>
        <w:jc w:val="both"/>
        <w:rPr>
          <w:sz w:val="28"/>
          <w:szCs w:val="28"/>
        </w:rPr>
      </w:pPr>
      <w:r>
        <w:rPr>
          <w:sz w:val="28"/>
          <w:szCs w:val="28"/>
        </w:rPr>
        <w:t xml:space="preserve">Мучные кулинарные и булочные изделия подают щипцами на пирожковые тарелки. </w:t>
      </w:r>
    </w:p>
    <w:p>
      <w:pPr>
        <w:pStyle w:val="Default"/>
        <w:spacing w:lineRule="auto" w:line="360"/>
        <w:ind w:firstLine="709"/>
        <w:jc w:val="both"/>
        <w:rPr>
          <w:sz w:val="28"/>
          <w:szCs w:val="28"/>
        </w:rPr>
      </w:pPr>
      <w:r>
        <w:rPr>
          <w:sz w:val="28"/>
          <w:szCs w:val="28"/>
        </w:rPr>
        <w:t xml:space="preserve">После окончания приема пищи необходимо принять от обучающихся совместно с преподавателем и дежурным по столовой посуду и приборы в зону сбора использованной посуды. </w:t>
      </w:r>
    </w:p>
    <w:p>
      <w:pPr>
        <w:pStyle w:val="ListParagraph"/>
        <w:widowControl w:val="false"/>
        <w:spacing w:lineRule="auto" w:line="360" w:before="0" w:after="0"/>
        <w:ind w:left="0" w:firstLine="709"/>
        <w:contextualSpacing w:val="false"/>
        <w:jc w:val="both"/>
        <w:rPr>
          <w:rFonts w:ascii="Times New Roman" w:hAnsi="Times New Roman" w:cs="Times New Roman"/>
          <w:sz w:val="28"/>
          <w:szCs w:val="28"/>
        </w:rPr>
      </w:pPr>
      <w:r>
        <w:rPr>
          <w:rFonts w:cs="Times New Roman" w:ascii="Times New Roman" w:hAnsi="Times New Roman"/>
          <w:sz w:val="28"/>
          <w:szCs w:val="28"/>
        </w:rPr>
      </w:r>
    </w:p>
    <w:p>
      <w:pPr>
        <w:pStyle w:val="24"/>
        <w:rPr>
          <w:sz w:val="28"/>
          <w:szCs w:val="28"/>
        </w:rPr>
      </w:pPr>
      <w:r>
        <w:rPr/>
        <w:t>Раздел 7. Система управления организацией питания в Сахалинской области.</w:t>
      </w:r>
    </w:p>
    <w:p>
      <w:pPr>
        <w:pStyle w:val="12"/>
        <w:rPr>
          <w:sz w:val="28"/>
          <w:szCs w:val="28"/>
        </w:rPr>
      </w:pPr>
      <w:r>
        <w:rPr/>
        <w:t>7.1 Минимальный перечень документов, размещаемых на сайте образовательной организации в разделе «Школьное питание».</w:t>
      </w:r>
    </w:p>
    <w:p>
      <w:pPr>
        <w:pStyle w:val="ListParagraph"/>
        <w:widowControl w:val="false"/>
        <w:spacing w:lineRule="auto" w:line="240" w:before="0" w:after="0"/>
        <w:ind w:left="0" w:firstLine="709"/>
        <w:contextualSpacing/>
        <w:jc w:val="both"/>
        <w:rPr>
          <w:rFonts w:ascii="Times New Roman" w:hAnsi="Times New Roman" w:cs="Times New Roman"/>
          <w:b/>
          <w:b/>
          <w:i/>
          <w:i/>
          <w:sz w:val="28"/>
          <w:szCs w:val="28"/>
        </w:rPr>
      </w:pPr>
      <w:r>
        <w:rPr>
          <w:rFonts w:cs="Times New Roman" w:ascii="Times New Roman" w:hAnsi="Times New Roman"/>
          <w:b/>
          <w:i/>
          <w:sz w:val="28"/>
          <w:szCs w:val="28"/>
        </w:rPr>
      </w:r>
    </w:p>
    <w:p>
      <w:pPr>
        <w:pStyle w:val="Normal"/>
        <w:widowControl w:val="false"/>
        <w:spacing w:lineRule="auto" w:line="360"/>
        <w:ind w:firstLine="709"/>
        <w:jc w:val="both"/>
        <w:rPr>
          <w:sz w:val="28"/>
          <w:szCs w:val="28"/>
        </w:rPr>
      </w:pPr>
      <w:r>
        <w:rPr>
          <w:sz w:val="28"/>
          <w:szCs w:val="28"/>
        </w:rPr>
        <w:t xml:space="preserve">На сайте каждой общеобразовательной организации должен размещаться раздел «Школьное питание». </w:t>
      </w:r>
    </w:p>
    <w:p>
      <w:pPr>
        <w:pStyle w:val="Normal"/>
        <w:widowControl w:val="false"/>
        <w:spacing w:lineRule="auto" w:line="360"/>
        <w:ind w:firstLine="709"/>
        <w:jc w:val="both"/>
        <w:rPr>
          <w:sz w:val="28"/>
          <w:szCs w:val="28"/>
        </w:rPr>
      </w:pPr>
      <w:r>
        <w:rPr>
          <w:sz w:val="28"/>
          <w:szCs w:val="28"/>
        </w:rPr>
        <w:t>Минимальный перечень информации, размещаемой на сайте школы в разделе «Школьное питание»:</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информация о форме организации питания (собственной службой (повара в штате школы) или аутсорсинг (организатор питания);</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сведения об организаторе питания;</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информация об условиях питания и охраны здоровья обучающихся;</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режим питания обучающихся (график)</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контактную информацию лица, ответственного за организацию питания обучающихся;</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организованное (примерное) меню, утвержденное и согласованное в установленном законодательством порядке;</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ежедневное меню, утвержденное директором школы;</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информацию о наличии диетического меню в образовательной организации;</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порядок организации диетического и лечебного питания обучающихся;</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перечни юридических лиц и индивидуальных предпринимателей, оказывающих услуги по организации питания в общеобразовательных организациях,</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перечни юридических лиц и индивидуальных предпринимателей, поставляющих (реализующих) пищевые продукты и продовольственное сырье в общеобразовательные организации,</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формы обратной связи для родителей обучающихся</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ответы на вопросы родителей по питанию;</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локальные нормативные акты общеобразовательной организации (приказы, порядки и т.д.) по организации питания и обеспечения молоком обучающихся;</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новостную информацию (объявления): информацию о всех мероприятиях по улучшению качества питания (родительский контроль, дегустации, ярмарки и т.д.), акты родительского контроля, протоколы дегустационных комиссий и т.д.;</w:t>
      </w:r>
    </w:p>
    <w:p>
      <w:pPr>
        <w:pStyle w:val="ListParagraph"/>
        <w:widowControl w:val="false"/>
        <w:numPr>
          <w:ilvl w:val="0"/>
          <w:numId w:val="8"/>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телефоны горячих линий по горячему питанию школьников: управления образования; министерства образования Сахалинской области (84242-46-59-36); Министерства просвещения Российской Федерации; горячей линии ОНФ.</w:t>
      </w:r>
    </w:p>
    <w:p>
      <w:pPr>
        <w:pStyle w:val="12"/>
        <w:rPr>
          <w:sz w:val="28"/>
          <w:szCs w:val="28"/>
        </w:rPr>
      </w:pPr>
      <w:r>
        <w:rPr/>
        <w:t>7.2. Индикаторы эффективности организации питания.</w:t>
      </w:r>
    </w:p>
    <w:p>
      <w:pPr>
        <w:pStyle w:val="12"/>
        <w:rPr>
          <w:sz w:val="28"/>
          <w:szCs w:val="28"/>
        </w:rPr>
      </w:pPr>
      <w:r>
        <w:rPr>
          <w:sz w:val="28"/>
          <w:szCs w:val="28"/>
        </w:rPr>
      </w:r>
    </w:p>
    <w:p>
      <w:pPr>
        <w:pStyle w:val="Normal"/>
        <w:widowControl w:val="false"/>
        <w:spacing w:lineRule="auto" w:line="360"/>
        <w:ind w:firstLine="709"/>
        <w:jc w:val="both"/>
        <w:rPr>
          <w:sz w:val="28"/>
          <w:szCs w:val="28"/>
        </w:rPr>
      </w:pPr>
      <w:r>
        <w:rPr>
          <w:sz w:val="28"/>
          <w:szCs w:val="28"/>
        </w:rPr>
        <w:t xml:space="preserve">Качественное и доступное школьное питание – обязательное условие его организации для обеспечения здоровья и успеваемости обучающихся. Школьное питание должно быть доступным, рациональным, сбалансированным. В школе должны формироваться навыки правильного пищевого поведения. Правильно организованные завтраки и обеды в школе с учетом принципов рационального и сбалансированного питания при условии соблюдения действующих санитарных правил и норм, качественного обслуживания, возможности выбора блюда способствуют улучшению работоспособности, отдалению развития утомления, стремлению школьников к общению со сверстниками, к благоприятному эмоциональному восприятию процесса приема пищи. Школьное питание в жизни школьника – источник пищевых веществ и энергии, необходимый для жизнедеятельности, в том числе для успешной учебы. Школьное питание должно составлять культуру питания, которую необходимо прививать обучающимся. Адекватное питание необходимо для поддержания здоровья школьников, с учетом анатомо-функционального развития органов и систем организма. Государственная система организации питания детей в школах России имеет современную нормативно-правовую базу, обеспечивает возможности использования современных технологий производства пищевых продуктов, переоснащение пищеблоков современным технологическим оборудованием, разработку, утверждение рационов питания и примерные циклические меню для учащихся, реализацию образовательных программ для детей и их родителей, педагогов в целях формирования культуры здорового питания. Оценка эффективности модернизации в образовательных учреждениях системы питания детей позволила совершенствовать систему мониторинга организации школьного питания и показала позитивное развитие школьного питания в Сахалинской области. </w:t>
      </w:r>
    </w:p>
    <w:p>
      <w:pPr>
        <w:pStyle w:val="Normal"/>
        <w:widowControl w:val="false"/>
        <w:spacing w:lineRule="auto" w:line="360"/>
        <w:ind w:firstLine="709"/>
        <w:jc w:val="both"/>
        <w:rPr>
          <w:sz w:val="28"/>
          <w:szCs w:val="28"/>
        </w:rPr>
      </w:pPr>
      <w:r>
        <w:rPr>
          <w:sz w:val="28"/>
          <w:szCs w:val="28"/>
        </w:rPr>
        <w:t>При заключении контрактов на оказание услуг по организации питания обучающихся в общеобразовательных организациях Сахалинской области необходимо руководствоваться Постановлением Правительства РФ от 29.03.2023 № 498 "Об утверждении типовых условий контрактов на оказание услуг питания детей, обучающихся по образовательным программам начального общего, основного общего и среднего общего образования».</w:t>
      </w:r>
    </w:p>
    <w:p>
      <w:pPr>
        <w:pStyle w:val="Normal"/>
        <w:widowControl w:val="false"/>
        <w:spacing w:lineRule="auto" w:line="360"/>
        <w:ind w:firstLine="709"/>
        <w:jc w:val="both"/>
        <w:rPr>
          <w:sz w:val="28"/>
          <w:szCs w:val="28"/>
        </w:rPr>
      </w:pPr>
      <w:r>
        <w:rPr>
          <w:sz w:val="28"/>
          <w:szCs w:val="28"/>
        </w:rPr>
      </w:r>
    </w:p>
    <w:p>
      <w:pPr>
        <w:pStyle w:val="Normal"/>
        <w:widowControl w:val="false"/>
        <w:spacing w:lineRule="auto" w:line="360"/>
        <w:ind w:firstLine="709"/>
        <w:jc w:val="both"/>
        <w:rPr>
          <w:bCs/>
          <w:sz w:val="28"/>
          <w:szCs w:val="28"/>
        </w:rPr>
      </w:pPr>
      <w:r>
        <w:rPr>
          <w:bCs/>
          <w:sz w:val="28"/>
          <w:szCs w:val="28"/>
        </w:rPr>
        <w:t>Управление организацией питания обучающихся на уровне образовательных учреждений включает планирование деятельности, выполнение процессов деятельности, контроль и мониторинг выполнения процессов организации питания, анализ результатов выполнения процессов.</w:t>
      </w:r>
    </w:p>
    <w:p>
      <w:pPr>
        <w:pStyle w:val="Normal"/>
        <w:widowControl w:val="false"/>
        <w:spacing w:lineRule="auto" w:line="360"/>
        <w:ind w:firstLine="709"/>
        <w:jc w:val="both"/>
        <w:rPr>
          <w:bCs/>
          <w:sz w:val="28"/>
          <w:szCs w:val="28"/>
        </w:rPr>
      </w:pPr>
      <w:r>
        <w:rPr>
          <w:bCs/>
          <w:sz w:val="28"/>
          <w:szCs w:val="28"/>
        </w:rPr>
        <w:t>В таблице 17 представлен перечень нормативных документов по организации питания обучающихся в образовательном учреждении.</w:t>
      </w:r>
    </w:p>
    <w:p>
      <w:pPr>
        <w:pStyle w:val="Normal"/>
        <w:widowControl w:val="false"/>
        <w:ind w:firstLine="709"/>
        <w:jc w:val="both"/>
        <w:rPr>
          <w:b/>
          <w:b/>
          <w:bCs/>
          <w:sz w:val="28"/>
          <w:szCs w:val="28"/>
        </w:rPr>
      </w:pPr>
      <w:r>
        <w:rPr>
          <w:b/>
          <w:bCs/>
          <w:sz w:val="28"/>
          <w:szCs w:val="28"/>
        </w:rPr>
        <w:t xml:space="preserve">Таблица 17. Перечень нормативных документов, которые разрабатываются в образовательной организации. </w:t>
      </w:r>
    </w:p>
    <w:p>
      <w:pPr>
        <w:pStyle w:val="Normal"/>
        <w:widowControl w:val="false"/>
        <w:spacing w:lineRule="auto" w:line="360"/>
        <w:ind w:firstLine="709"/>
        <w:jc w:val="both"/>
        <w:rPr>
          <w:bCs/>
          <w:sz w:val="28"/>
          <w:szCs w:val="28"/>
        </w:rPr>
      </w:pPr>
      <w:r>
        <w:rPr>
          <w:bCs/>
          <w:sz w:val="28"/>
          <w:szCs w:val="28"/>
        </w:rPr>
      </w:r>
    </w:p>
    <w:tbl>
      <w:tblPr>
        <w:tblW w:w="9474" w:type="dxa"/>
        <w:jc w:val="left"/>
        <w:tblInd w:w="250" w:type="dxa"/>
        <w:tblLayout w:type="fixed"/>
        <w:tblCellMar>
          <w:top w:w="0" w:type="dxa"/>
          <w:left w:w="108" w:type="dxa"/>
          <w:bottom w:w="0" w:type="dxa"/>
          <w:right w:w="108" w:type="dxa"/>
        </w:tblCellMar>
        <w:tblLook w:firstRow="0" w:noVBand="0" w:lastRow="0" w:firstColumn="0" w:lastColumn="0" w:noHBand="0" w:val="0000"/>
      </w:tblPr>
      <w:tblGrid>
        <w:gridCol w:w="706"/>
        <w:gridCol w:w="3688"/>
        <w:gridCol w:w="2270"/>
        <w:gridCol w:w="2809"/>
      </w:tblGrid>
      <w:tr>
        <w:trPr>
          <w:tblHeader w:val="true"/>
          <w:trHeight w:val="578"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w:t>
            </w:r>
          </w:p>
          <w:p>
            <w:pPr>
              <w:pStyle w:val="Normal"/>
              <w:widowControl w:val="false"/>
              <w:jc w:val="both"/>
              <w:rPr>
                <w:sz w:val="28"/>
                <w:szCs w:val="28"/>
              </w:rPr>
            </w:pPr>
            <w:r>
              <w:rPr/>
              <w:t>п\п</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Наименование документа</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Периодичность разработки,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разработку и выполнение</w:t>
            </w:r>
          </w:p>
        </w:tc>
      </w:tr>
      <w:tr>
        <w:trPr>
          <w:trHeight w:val="419"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bCs/>
                <w:iCs/>
              </w:rPr>
              <w:t>Положение о школьной столовой</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47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bCs/>
                <w:iCs/>
              </w:rPr>
              <w:t>Положение об организации горячего питания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bCs/>
                <w:iCs/>
              </w:rPr>
              <w:t>Положение об организации питьевого режима</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4</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bCs/>
                <w:iCs/>
              </w:rPr>
              <w:t>Положение об обучающихся из социально незащищенных семей</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5</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bCs/>
                <w:iCs/>
              </w:rPr>
              <w:t>Положение об организации рационального питания обучающихся на платной основе</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6</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bCs/>
                <w:iCs/>
              </w:rPr>
              <w:t>Положение о бракеражной комиссии.</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7</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bCs/>
                <w:iCs/>
              </w:rPr>
              <w:t>Положение об общественной комиссии по контролю за организацией и качеством питания обучающихся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8</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Положение о родительском контроле организации горячего питания обучающихся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9</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Положение о порядке доступа в организацию общественного питания общеобразовательной организации</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10</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Программа  по совершенствованию организации горячего питания  обучающихся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зав. производством</w:t>
            </w:r>
          </w:p>
        </w:tc>
      </w:tr>
      <w:tr>
        <w:trPr>
          <w:trHeight w:val="565"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11</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Технологический паспорт пищеблока</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пять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565"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12</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Программа Производственного контроля на основе принципов ХАССП</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13</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Примерное (цикличное) меню на две возрастные группы 7-11 лет и старше 12 лет, и два сезона осенне-зимний и весенне-летнпй</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зав. производством</w:t>
            </w:r>
          </w:p>
        </w:tc>
      </w:tr>
      <w:tr>
        <w:trPr>
          <w:trHeight w:val="404"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14</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Ежедневное меню</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ежедневно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15</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Контракт на оказание услуг по организации питания и обеспечению  питьевого режима обучающихся (на текущий учебный год)</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 одного года до трех лет</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 ответственный за питание, 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16</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Акт проверки готовности пищеблока к началу учебного года</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 ответственный за питание, зав. производством комиссия</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17</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Приказ об организации питания с указанием ответственного лица</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на определенный период</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18</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Программа мероприятий по воспитанию культуры правильного питания на основе принципов  здорового питания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классные руководители</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19</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Рабочая программа «Здоровое питание»</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один раз в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классные руководители</w:t>
            </w:r>
          </w:p>
        </w:tc>
      </w:tr>
      <w:tr>
        <w:trPr>
          <w:trHeight w:val="299"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sz w:val="28"/>
                <w:szCs w:val="28"/>
              </w:rPr>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
                <w:b/>
                <w:bCs/>
                <w:iCs/>
              </w:rPr>
            </w:pPr>
            <w:r>
              <w:rPr>
                <w:b/>
                <w:bCs/>
                <w:iCs/>
              </w:rPr>
              <w:t>Приказы и планы, принимаемые в ОУ</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sz w:val="28"/>
                <w:szCs w:val="28"/>
              </w:rPr>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sz w:val="28"/>
                <w:szCs w:val="28"/>
              </w:rPr>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20</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Приказ об организации питания обучающихся образовательного учреждения на текущий период</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21</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Приказ о создании бракеражных комиссий</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22</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Приказ об организации питьевого режима и обеспеченности экологически чистой питьевой водой (диспансеры, спенсеры, кипяченая вода).</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23</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Приказ по утверждению графика приема пищи</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24</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Приказ по организации бесплатного горячего питания (списки детей на бесплатное питания, подтверждающие документы).</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25</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Приказ об утверждении общественной комиссии по контролю за качеством питания с участием родителей</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26</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План проведения текущего и капитального ремонта помещений  пищеблока и столовой</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27</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План проведения профилактических технологических  осмотров оборудования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28</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План проведения метрологических работ по поверке измерительного оборудования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29</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План технологического переоснащения  пищеблока столовых  с учетом модели предоставления питания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на три года, ежегодная актуализация</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30</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План проведения профилактических дезинфекционных мероприятий, в том числе    в условиях подъема инфекционных заболеваний (эпидемий, пандемий)</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 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31</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Приказ о размещении на сайте образовательного учреждения  необходимых материалов по организации питания*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с ежегодной актуализацией</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руководитель образовательной организации, 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sz w:val="28"/>
                <w:szCs w:val="28"/>
              </w:rPr>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
                <w:bCs/>
                <w:iCs/>
              </w:rPr>
              <w:t>Документы, подтверждающие  выполнения требований к организации питания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sz w:val="28"/>
                <w:szCs w:val="28"/>
              </w:rPr>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sz w:val="28"/>
                <w:szCs w:val="28"/>
              </w:rPr>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32</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
                <w:b/>
                <w:bCs/>
                <w:iCs/>
              </w:rPr>
            </w:pPr>
            <w:r>
              <w:rPr>
                <w:bCs/>
                <w:iCs/>
              </w:rPr>
              <w:t>Протоколы заседаний по рассмотрению вопроса организации питания на заседании управляющего или педагогического совета, общественного совета, родительского комитета и др.</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постоянно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33</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Гигиенический журнал (сотрудники)</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постоянно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34</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Журнал бракеража скоропортящейся пищевой продукции</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постоянно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35</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Журнал бракеража готовой пищевой продукции</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постоянно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36</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Журнал учета температурного режима холодильного оборудования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постоянно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37</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Журнал учета температуры и влажности в складских помещениях</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постоянно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зав. производством</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38</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Ведомость контроля за рационом питания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периодически</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39</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Договор с аккредитованной лабораторией на проведение периодических испытаний пищевой продукции по физико-химическим показателям</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40</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Договор с аккредитованной метрологической лабораторией на выполнение поверки весо-измерительного оборудования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41</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Договор на проведение профилактических работ технологического оборудования</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r>
        <w:trPr>
          <w:trHeight w:val="55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42</w:t>
            </w:r>
          </w:p>
        </w:tc>
        <w:tc>
          <w:tcPr>
            <w:tcW w:w="368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iCs/>
              </w:rPr>
            </w:pPr>
            <w:r>
              <w:rPr>
                <w:bCs/>
                <w:iCs/>
              </w:rPr>
              <w:t>Договор на вывоз пищевых отходов из пищеблока</w:t>
            </w:r>
          </w:p>
        </w:tc>
        <w:tc>
          <w:tcPr>
            <w:tcW w:w="22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ежегодно</w:t>
            </w:r>
          </w:p>
        </w:tc>
        <w:tc>
          <w:tcPr>
            <w:tcW w:w="28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rPr>
            </w:pPr>
            <w:r>
              <w:rPr/>
              <w:t>ответственный за питание</w:t>
            </w:r>
          </w:p>
        </w:tc>
      </w:tr>
    </w:tbl>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Для контроля эффективности организации питания в Сахалинской области применяются следующие индикаторы эффективности.</w:t>
      </w:r>
    </w:p>
    <w:p>
      <w:pPr>
        <w:pStyle w:val="Normal"/>
        <w:widowControl w:val="false"/>
        <w:ind w:firstLine="709"/>
        <w:jc w:val="both"/>
        <w:rPr>
          <w:b/>
          <w:b/>
          <w:sz w:val="28"/>
          <w:szCs w:val="28"/>
        </w:rPr>
      </w:pPr>
      <w:r>
        <w:rPr>
          <w:b/>
          <w:sz w:val="28"/>
          <w:szCs w:val="28"/>
        </w:rPr>
        <w:t>Таблица 18. Индикаторы эффективности организации питания и оказания услуги по обеспечению горячим питанием обучающихся в общеобразовательных организациях образовательных Сахалинской области.</w:t>
      </w:r>
    </w:p>
    <w:p>
      <w:pPr>
        <w:pStyle w:val="Normal"/>
        <w:widowControl w:val="false"/>
        <w:jc w:val="both"/>
        <w:rPr>
          <w:b/>
          <w:b/>
          <w:sz w:val="28"/>
          <w:szCs w:val="28"/>
        </w:rPr>
      </w:pPr>
      <w:r>
        <w:rPr>
          <w:b/>
          <w:sz w:val="28"/>
          <w:szCs w:val="28"/>
        </w:rPr>
      </w:r>
    </w:p>
    <w:p>
      <w:pPr>
        <w:pStyle w:val="ListParagraph"/>
        <w:widowControl w:val="false"/>
        <w:spacing w:lineRule="auto" w:line="360"/>
        <w:ind w:left="0" w:hanging="0"/>
        <w:jc w:val="both"/>
        <w:rPr>
          <w:rFonts w:ascii="Times New Roman" w:hAnsi="Times New Roman" w:cs="Times New Roman"/>
          <w:b/>
          <w:b/>
          <w:sz w:val="28"/>
          <w:szCs w:val="28"/>
        </w:rPr>
      </w:pPr>
      <w:r>
        <w:rPr>
          <w:rFonts w:cs="Times New Roman" w:ascii="Times New Roman" w:hAnsi="Times New Roman"/>
          <w:b/>
          <w:sz w:val="28"/>
          <w:szCs w:val="28"/>
        </w:rPr>
        <w:t xml:space="preserve">Таблица 18. </w:t>
      </w:r>
      <w:r>
        <w:rPr>
          <w:rFonts w:cs="Times New Roman" w:ascii="Times New Roman" w:hAnsi="Times New Roman"/>
          <w:sz w:val="28"/>
          <w:szCs w:val="28"/>
        </w:rPr>
        <w:t>Индикаторы эффективности.</w:t>
      </w:r>
    </w:p>
    <w:tbl>
      <w:tblPr>
        <w:tblStyle w:val="a3"/>
        <w:tblW w:w="903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8"/>
        <w:gridCol w:w="8410"/>
      </w:tblGrid>
      <w:tr>
        <w:trPr/>
        <w:tc>
          <w:tcPr>
            <w:tcW w:w="628" w:type="dxa"/>
            <w:tcBorders/>
          </w:tcPr>
          <w:p>
            <w:pPr>
              <w:pStyle w:val="ListParagraph"/>
              <w:widowControl w:val="false"/>
              <w:spacing w:lineRule="auto" w:line="24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 </w:t>
            </w:r>
            <w:r>
              <w:rPr>
                <w:rFonts w:cs="Times New Roman" w:ascii="Times New Roman" w:hAnsi="Times New Roman"/>
                <w:kern w:val="0"/>
                <w:sz w:val="24"/>
                <w:szCs w:val="24"/>
                <w:lang w:val="ru-RU" w:bidi="ar-SA"/>
              </w:rPr>
              <w:t>п/п</w:t>
            </w:r>
          </w:p>
        </w:tc>
        <w:tc>
          <w:tcPr>
            <w:tcW w:w="8410" w:type="dxa"/>
            <w:tcBorders/>
          </w:tcPr>
          <w:p>
            <w:pPr>
              <w:pStyle w:val="ListParagraph"/>
              <w:widowControl w:val="false"/>
              <w:spacing w:lineRule="auto" w:line="24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Критерии оценки организации школьного питания</w:t>
            </w:r>
          </w:p>
        </w:tc>
      </w:tr>
      <w:tr>
        <w:trPr/>
        <w:tc>
          <w:tcPr>
            <w:tcW w:w="628" w:type="dxa"/>
            <w:tcBorders/>
          </w:tcPr>
          <w:p>
            <w:pPr>
              <w:pStyle w:val="ListParagraph"/>
              <w:widowControl w:val="false"/>
              <w:spacing w:lineRule="auto" w:line="24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1.</w:t>
            </w:r>
          </w:p>
        </w:tc>
        <w:tc>
          <w:tcPr>
            <w:tcW w:w="8410" w:type="dxa"/>
            <w:tcBorders/>
          </w:tcPr>
          <w:p>
            <w:pPr>
              <w:pStyle w:val="ListParagraph"/>
              <w:widowControl w:val="false"/>
              <w:spacing w:lineRule="auto" w:line="240" w:before="0" w:after="16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Наличие на сайте школы раздела «Школьное питание», % от общего количества школ.</w:t>
            </w:r>
          </w:p>
        </w:tc>
      </w:tr>
      <w:tr>
        <w:trPr/>
        <w:tc>
          <w:tcPr>
            <w:tcW w:w="628" w:type="dxa"/>
            <w:tcBorders/>
          </w:tcPr>
          <w:p>
            <w:pPr>
              <w:pStyle w:val="ListParagraph"/>
              <w:widowControl w:val="false"/>
              <w:spacing w:lineRule="auto" w:line="36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2.</w:t>
            </w:r>
          </w:p>
        </w:tc>
        <w:tc>
          <w:tcPr>
            <w:tcW w:w="8410" w:type="dxa"/>
            <w:tcBorders/>
          </w:tcPr>
          <w:p>
            <w:pPr>
              <w:pStyle w:val="ListParagraph"/>
              <w:widowControl w:val="false"/>
              <w:spacing w:lineRule="auto" w:line="240" w:before="0" w:after="16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Наличие на сайте ежедневного меню, утвержденного директором школы, % от общего количества школ.</w:t>
            </w:r>
          </w:p>
        </w:tc>
      </w:tr>
      <w:tr>
        <w:trPr/>
        <w:tc>
          <w:tcPr>
            <w:tcW w:w="628" w:type="dxa"/>
            <w:tcBorders/>
          </w:tcPr>
          <w:p>
            <w:pPr>
              <w:pStyle w:val="ListParagraph"/>
              <w:widowControl w:val="false"/>
              <w:spacing w:lineRule="auto" w:line="36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3.</w:t>
            </w:r>
          </w:p>
        </w:tc>
        <w:tc>
          <w:tcPr>
            <w:tcW w:w="8410" w:type="dxa"/>
            <w:tcBorders/>
          </w:tcPr>
          <w:p>
            <w:pPr>
              <w:pStyle w:val="ListParagraph"/>
              <w:widowControl w:val="false"/>
              <w:spacing w:lineRule="auto" w:line="240" w:before="0" w:after="16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Соответствие фактической массы блюд, установленной норме (СанПиН 2.3/2.4.3590/20), % школ с отклонениями от нормы.</w:t>
            </w:r>
          </w:p>
        </w:tc>
      </w:tr>
      <w:tr>
        <w:trPr/>
        <w:tc>
          <w:tcPr>
            <w:tcW w:w="628" w:type="dxa"/>
            <w:tcBorders/>
          </w:tcPr>
          <w:p>
            <w:pPr>
              <w:pStyle w:val="ListParagraph"/>
              <w:widowControl w:val="false"/>
              <w:spacing w:lineRule="auto" w:line="36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4.</w:t>
            </w:r>
          </w:p>
        </w:tc>
        <w:tc>
          <w:tcPr>
            <w:tcW w:w="8410" w:type="dxa"/>
            <w:tcBorders/>
          </w:tcPr>
          <w:p>
            <w:pPr>
              <w:pStyle w:val="ListParagraph"/>
              <w:widowControl w:val="false"/>
              <w:spacing w:lineRule="auto" w:line="240" w:before="0" w:after="16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Соответствие фактического суммарного объема блюд по приемам пищи установленной, норме (СанПиН 2.3/2.4.3590/20), % школ с отклонениями от нормы.</w:t>
            </w:r>
          </w:p>
        </w:tc>
      </w:tr>
      <w:tr>
        <w:trPr/>
        <w:tc>
          <w:tcPr>
            <w:tcW w:w="628" w:type="dxa"/>
            <w:tcBorders/>
          </w:tcPr>
          <w:p>
            <w:pPr>
              <w:pStyle w:val="ListParagraph"/>
              <w:widowControl w:val="false"/>
              <w:spacing w:lineRule="auto" w:line="36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5.</w:t>
            </w:r>
          </w:p>
        </w:tc>
        <w:tc>
          <w:tcPr>
            <w:tcW w:w="8410" w:type="dxa"/>
            <w:tcBorders/>
          </w:tcPr>
          <w:p>
            <w:pPr>
              <w:pStyle w:val="ListParagraph"/>
              <w:widowControl w:val="false"/>
              <w:spacing w:lineRule="auto" w:line="240" w:before="0" w:after="160"/>
              <w:ind w:left="0" w:hanging="0"/>
              <w:contextualSpacing/>
              <w:jc w:val="left"/>
              <w:rPr>
                <w:rFonts w:ascii="Times New Roman" w:hAnsi="Times New Roman" w:cs="Times New Roman"/>
                <w:sz w:val="24"/>
                <w:szCs w:val="24"/>
              </w:rPr>
            </w:pPr>
            <w:r>
              <w:rPr>
                <w:rFonts w:cs="Times New Roman" w:ascii="Times New Roman" w:hAnsi="Times New Roman"/>
                <w:kern w:val="0"/>
                <w:sz w:val="24"/>
                <w:szCs w:val="24"/>
                <w:lang w:val="ru-RU" w:bidi="ar-SA"/>
              </w:rPr>
              <w:t>Уровень оснащения технологическим оборудованием школьных пищеблоков</w:t>
            </w:r>
          </w:p>
        </w:tc>
      </w:tr>
      <w:tr>
        <w:trPr/>
        <w:tc>
          <w:tcPr>
            <w:tcW w:w="628" w:type="dxa"/>
            <w:tcBorders/>
          </w:tcPr>
          <w:p>
            <w:pPr>
              <w:pStyle w:val="ListParagraph"/>
              <w:widowControl w:val="false"/>
              <w:spacing w:lineRule="auto" w:line="36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6.</w:t>
            </w:r>
          </w:p>
        </w:tc>
        <w:tc>
          <w:tcPr>
            <w:tcW w:w="8410" w:type="dxa"/>
            <w:tcBorders/>
          </w:tcPr>
          <w:p>
            <w:pPr>
              <w:pStyle w:val="ListParagraph"/>
              <w:widowControl w:val="false"/>
              <w:spacing w:lineRule="auto" w:line="24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Наличие технологических паспортов пищеблоков, ед. % от общего числа пищеблоков.</w:t>
            </w:r>
          </w:p>
        </w:tc>
      </w:tr>
      <w:tr>
        <w:trPr/>
        <w:tc>
          <w:tcPr>
            <w:tcW w:w="628" w:type="dxa"/>
            <w:tcBorders/>
          </w:tcPr>
          <w:p>
            <w:pPr>
              <w:pStyle w:val="ListParagraph"/>
              <w:widowControl w:val="false"/>
              <w:spacing w:lineRule="auto" w:line="36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7.</w:t>
            </w:r>
          </w:p>
        </w:tc>
        <w:tc>
          <w:tcPr>
            <w:tcW w:w="8410" w:type="dxa"/>
            <w:tcBorders/>
          </w:tcPr>
          <w:p>
            <w:pPr>
              <w:pStyle w:val="ListParagraph"/>
              <w:widowControl w:val="false"/>
              <w:spacing w:lineRule="auto" w:line="24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Наличие на сайтах школ «горячей линии» для взаимодействия с родителями, % от общего числа школ.</w:t>
            </w:r>
          </w:p>
        </w:tc>
      </w:tr>
      <w:tr>
        <w:trPr/>
        <w:tc>
          <w:tcPr>
            <w:tcW w:w="628" w:type="dxa"/>
            <w:tcBorders/>
          </w:tcPr>
          <w:p>
            <w:pPr>
              <w:pStyle w:val="ListParagraph"/>
              <w:widowControl w:val="false"/>
              <w:spacing w:lineRule="auto" w:line="36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8.</w:t>
            </w:r>
          </w:p>
        </w:tc>
        <w:tc>
          <w:tcPr>
            <w:tcW w:w="8410" w:type="dxa"/>
            <w:tcBorders/>
          </w:tcPr>
          <w:p>
            <w:pPr>
              <w:pStyle w:val="ListParagraph"/>
              <w:widowControl w:val="false"/>
              <w:spacing w:lineRule="auto" w:line="24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Наличие программы производственного контроля, основанной на принципах ХАССП,% от общего числа школ.</w:t>
            </w:r>
          </w:p>
        </w:tc>
      </w:tr>
      <w:tr>
        <w:trPr/>
        <w:tc>
          <w:tcPr>
            <w:tcW w:w="628" w:type="dxa"/>
            <w:tcBorders/>
          </w:tcPr>
          <w:p>
            <w:pPr>
              <w:pStyle w:val="ListParagraph"/>
              <w:widowControl w:val="false"/>
              <w:spacing w:lineRule="auto" w:line="360" w:before="0" w:after="16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9.</w:t>
            </w:r>
          </w:p>
        </w:tc>
        <w:tc>
          <w:tcPr>
            <w:tcW w:w="8410" w:type="dxa"/>
            <w:tcBorders/>
          </w:tcPr>
          <w:p>
            <w:pPr>
              <w:pStyle w:val="ListParagraph"/>
              <w:widowControl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kern w:val="0"/>
                <w:sz w:val="24"/>
                <w:szCs w:val="24"/>
                <w:lang w:val="ru-RU" w:bidi="ar-SA"/>
              </w:rPr>
              <w:t>Повышение квалификации сотрудников пищеблоков школьных столовых, % от общего количества сотрудников пищеблоков</w:t>
            </w:r>
          </w:p>
        </w:tc>
      </w:tr>
    </w:tbl>
    <w:p>
      <w:pPr>
        <w:pStyle w:val="ListParagraph"/>
        <w:widowControl w:val="false"/>
        <w:spacing w:lineRule="auto" w:line="360"/>
        <w:ind w:left="720" w:firstLine="709"/>
        <w:jc w:val="both"/>
        <w:rPr>
          <w:rFonts w:ascii="Times New Roman" w:hAnsi="Times New Roman" w:cs="Times New Roman"/>
          <w:sz w:val="28"/>
          <w:szCs w:val="28"/>
        </w:rPr>
      </w:pPr>
      <w:r>
        <w:rPr>
          <w:rFonts w:cs="Times New Roman" w:ascii="Times New Roman" w:hAnsi="Times New Roman"/>
          <w:sz w:val="28"/>
          <w:szCs w:val="28"/>
        </w:rPr>
      </w:r>
    </w:p>
    <w:p>
      <w:pPr>
        <w:pStyle w:val="12"/>
        <w:rPr>
          <w:sz w:val="28"/>
          <w:szCs w:val="28"/>
        </w:rPr>
      </w:pPr>
      <w:r>
        <w:rPr/>
        <w:t>7.3. Рейтинг муниципальных образований Сахалинской области по показателям эффективности организации питания.</w:t>
      </w:r>
    </w:p>
    <w:p>
      <w:pPr>
        <w:pStyle w:val="12"/>
        <w:rPr>
          <w:sz w:val="28"/>
          <w:szCs w:val="28"/>
        </w:rPr>
      </w:pPr>
      <w:r>
        <w:rPr>
          <w:sz w:val="28"/>
          <w:szCs w:val="28"/>
        </w:rPr>
      </w:r>
    </w:p>
    <w:p>
      <w:pPr>
        <w:pStyle w:val="ListParagraph"/>
        <w:widowControl w:val="false"/>
        <w:spacing w:lineRule="auto" w:line="360"/>
        <w:ind w:left="0" w:firstLine="709"/>
        <w:jc w:val="both"/>
        <w:rPr>
          <w:rFonts w:ascii="Times New Roman" w:hAnsi="Times New Roman" w:cs="Times New Roman"/>
          <w:b/>
          <w:b/>
          <w:sz w:val="28"/>
          <w:szCs w:val="28"/>
        </w:rPr>
      </w:pPr>
      <w:r>
        <w:rPr>
          <w:rFonts w:cs="Times New Roman" w:ascii="Times New Roman" w:hAnsi="Times New Roman"/>
          <w:sz w:val="28"/>
          <w:szCs w:val="28"/>
        </w:rPr>
        <w:t xml:space="preserve">Ранжирование муниципальных образований региона по показателям эффективности проводится по состоянию на 31 декабря и 31 мая текущего учебного года. Рейтинг муниципальных образований Сахалинской области по состоянию на 31.05.2023 представлен в </w:t>
      </w:r>
      <w:r>
        <w:rPr>
          <w:rFonts w:cs="Times New Roman" w:ascii="Times New Roman" w:hAnsi="Times New Roman"/>
          <w:b/>
          <w:sz w:val="28"/>
          <w:szCs w:val="28"/>
        </w:rPr>
        <w:t>Приложении 14.</w:t>
      </w:r>
    </w:p>
    <w:p>
      <w:pPr>
        <w:pStyle w:val="12"/>
        <w:rPr>
          <w:sz w:val="28"/>
          <w:szCs w:val="28"/>
        </w:rPr>
      </w:pPr>
      <w:r>
        <w:rPr/>
        <w:t>7.4. Требования по контролю за организацией питания обучающихся в общеобразовательных организациях.</w:t>
      </w:r>
    </w:p>
    <w:p>
      <w:pPr>
        <w:pStyle w:val="ListParagraph"/>
        <w:widowControl w:val="false"/>
        <w:spacing w:lineRule="auto" w:line="240" w:before="0" w:after="0"/>
        <w:ind w:left="0" w:firstLine="709"/>
        <w:contextualSpacing/>
        <w:jc w:val="both"/>
        <w:rPr>
          <w:rFonts w:ascii="Times New Roman" w:hAnsi="Times New Roman" w:cs="Times New Roman"/>
          <w:b/>
          <w:b/>
          <w:i/>
          <w:i/>
          <w:sz w:val="28"/>
          <w:szCs w:val="28"/>
        </w:rPr>
      </w:pPr>
      <w:r>
        <w:rPr>
          <w:rFonts w:cs="Times New Roman" w:ascii="Times New Roman" w:hAnsi="Times New Roman"/>
          <w:b/>
          <w:i/>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соответствии со статьей 37 Федерального закона от 31.12.2012г.            № 273-ФЗ «Об образовании в Российской Федерации» организация питания обучающихся возлагается на организации, осуществляющие образовательную деятельность.</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Качество готовой пищи в школьных столовых ежедневно проверяет бракеражная комиссия, в состав которой входят заведующий производством (шеф-повар) школьной столовой, медработник и представитель администрации школы. Без бракеража не должна поступать в реализацию ни одна партия приготовленных блюд и изделий. Готовая продукция должна подвергаться проверке по мере ее изготовления, о чем должна производиться запись в бракеражном журнале, который оформляется в соответствии с рекомендациями санитарных правил.</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Повседневный контроль за работой школьной столовой должен осуществляться при взаимодействии с родителями обучающихся. Организация родительского контроля может осуществляться родителями индивидуально в ежедневном режиме, в форме анкетирования родителей и детей, проведения дегустаций в рамках работы дегустационных комиссий, в участии в работе «Советов общественного контроля». </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рамках работы Советов общественного контроля за организацией питания, родители проводят органолептическую оценку качества и температуру подачи приготовленных блюд, санитарное состояние обеденного зала, проводят взвешивание порций, предназначенных для детей. кроме того, родители могут предложить свои идеи по улучшению организации питания в школе и организации по внедрению передового опыта, инновационных форм организации питания в школе.</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 xml:space="preserve">Ежемесячно проводится мониторинг проведения родительского контроля, результаты заносятся в форму, представленную </w:t>
      </w:r>
      <w:r>
        <w:rPr>
          <w:rFonts w:cs="Times New Roman" w:ascii="Times New Roman" w:hAnsi="Times New Roman"/>
          <w:b/>
          <w:sz w:val="28"/>
          <w:szCs w:val="28"/>
        </w:rPr>
        <w:t>в Приложении 15.</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График и порядок проведения мероприятий по родительскому контролю за организацией питания обучающихся, в том числе, регламентирующего порядок доступа родителей (законных представителей) обучающихся в помещения для приема пищи, рекомендуется регламентировать локальными нормативными актами общеобразовательной организации.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Информацию о проведении мероприятий по контролю за качеством школьного питания рекомендуется публиковать на сайтах общеобразовательных организаций.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рамках контроля и улучшения качества питания школьников проводится анкетирование родителей и обучающихся.</w:t>
      </w:r>
    </w:p>
    <w:p>
      <w:pPr>
        <w:pStyle w:val="Normal"/>
        <w:spacing w:lineRule="auto" w:line="360"/>
        <w:ind w:firstLine="709"/>
        <w:jc w:val="both"/>
        <w:rPr>
          <w:sz w:val="28"/>
          <w:szCs w:val="28"/>
        </w:rPr>
      </w:pPr>
      <w:r>
        <w:rPr>
          <w:sz w:val="28"/>
          <w:szCs w:val="28"/>
        </w:rPr>
        <w:t>Кроме того, проводится еженедельный мониторинг с участием советников по воспитательной работе по итогам опроса в системе «Обратная связь» в рамках мониторинга удовлетворенности образованием по вопросу удовлетворенности качеством питания обучающихся с участием родителей и школьников.</w:t>
      </w:r>
    </w:p>
    <w:p>
      <w:pPr>
        <w:pStyle w:val="12"/>
        <w:rPr>
          <w:sz w:val="28"/>
          <w:szCs w:val="28"/>
        </w:rPr>
      </w:pPr>
      <w:r>
        <w:rPr/>
        <w:t>Раздел 8. Формирование у обучающихся мотивации к здоровому питанию.</w:t>
      </w:r>
    </w:p>
    <w:p>
      <w:pPr>
        <w:pStyle w:val="12"/>
        <w:rPr>
          <w:sz w:val="28"/>
          <w:szCs w:val="28"/>
        </w:rPr>
      </w:pPr>
      <w:r>
        <w:rPr>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Общеобразовательная организация – один из основных источников формирования культуры здорового питания и правильного пищевого поведения детей (наряду с семьей). Системная работа по формированию культуры здорового питания включает три направления: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1) рациональная организация питания;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2) включение в воспитательный и учебный процесс образовательных программ формирования культуры здорового питания;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3) просветительская работа с детьми, их родителями (законными представителями) и педагогами.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Только сочетание всех направлений работы поможет создать такую среду, в которой возможно формирование культуры здорового питания и здорового образа жизни. Особенно важно при решении данной проблемы привлечь родителей и сделать их своими союзниками.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общеобразовательных организациях рекомендуется использовать разнообразные формы взаимодействия с семьей.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Формы познавательной деятельности, в которых могут быть затронуты проблемы здорового питания: общественные форумы знаний, творческие отчеты, дни открытых занятий, праздники знаний и творчества, турниры знатоков, совместные олимпиады, выпуск предметных газет, КВН и т. д.</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Родители могут помочь в оформлении, подготовке поощрительных призов, оценке результатов, непосредственно участвовать в мероприятиях, создавая собственные или смешанные команды. Это могут быть конкурсы: «Семья - эрудит по вопросам разумного питания», «Семейное увлечение традициями национальной кухни»; читательские конференции «Круг семейного чтения по проблеме здорового питания» и др.</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Особое внимание необходимо уделять проведению родительских собраний. На них обсуждаются проблемы жизни детского и родительского коллективов, но содержание не должно сводиться к монологу преподавателя. Это - взаимный обмен мнениями, идеями, совместный поиск. Тематика собраний может быть разнообразной: «Мы - за здоровое питание», «О «правильных» и «неправильных» продуктах», «Учимся правильно питаться», «Народные традиции здорового питания», «Основные принципы организации рационального питания в школьном возрасте» и др.</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Заслуживают внимания тематические конференции по обмену опытом формирования у детей (на всех уровнях) привычки к разумному питанию. Такая форма вызывает интерес, привлекает внимание родительской и педагогической общественности, деятелей науки и культуры, представителей общественных организаций.</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Формы трудовой деятельности: оформление кабинетов, благоустройство места для приёма пищи, создание библиотеки по проблеме здорового питания, ярмарка-распродажа блюд, приготовленных по семейным рецептам, выставки «Вкусный мир нашего дома» и др.</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Формы досуга: совместные праздники, подготовка концертов и спектаклей, посвященных организации разумного питания, соревнования, конкурсы и т. п.</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Информационные уголки и стенды оформляются по различным направлениям формирования культуры здорового питания. Наиболее удобное место для размещения уголков и стендов для обучающихся - торцовые и боковые стены, простенки коридоров, ведущих к столовой, а также стены обеденного зала, для родителей - стены главного холла, для педагогических работников - учительская. Материалы следует располагать в определенной последовательности и красочно оформлять их, выполняя в едином подборе сочетаний, размеров, шрифтов.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Специальные разделы на школьном сайте должны освещать все основные направления работы общеобразовательной организации по формированию культуры здорового питания, содержать актуальную информацию, адресованную всем участникам образовательного процесса: педагогам, обучающимся и их родителям, а также всем заинтересованным лицам. Необходимо размещение на школьном сайте непосредственных ссылок на другие ресурсы в информационно-телекоммуникационной сети Интернет по вопросам здорового питания.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Целесообразно на сайте органов управления образованием и общеобразовательных организаций создать специализированный раздел «Школьное питание», содержащий актуальные нормативные правовые документы федерального, регионального и муниципального уровней, регулирующие вопросы школьного питания.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Целесообразно подключение средств массовой информации для освещения положительных изменений в системе школьного питания: публикации в газетах и журналах, теле- и радиопередачи, размещение информации на сайтах в сети Интернет.</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На сайтах общеобразовательных организаций должны быть освещены мероприятия, проводимые в этих учреждениях: закупка нового оборудования, проведение конкурсов на лучшее блюдо, лекций и семинаров для родителей по вопросам здорового питания, должно быть опубликовано школьное меню и т.д.</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Эффективным способом работы с родительской общественностью является создание на сайтах общеобразовательных организаций разделов по консультированию населения в режиме «вопрос-ответ», предоставляющих возможность оперативно получить разъяснения у специалистов, а также своевременного урегулирования спорных ситуаций и конфликтов.</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Целесообразно создавать условия для формирования положительного отношения к питанию в школе у обучающихся, их родителей и педагогов, для чего возможна разработка дизайн-проектов школьных столовых. Опыт реализации экспериментальных проектов позволил констатировать, что для обучающихся большое значение имеет эстетичное оформление школьной столовой, которая по своему виду напоминает кафе, с учётом разработки и продвижения бренда здорового питания.</w:t>
      </w:r>
    </w:p>
    <w:p>
      <w:pPr>
        <w:pStyle w:val="24"/>
        <w:rPr>
          <w:sz w:val="28"/>
          <w:szCs w:val="28"/>
        </w:rPr>
      </w:pPr>
      <w:r>
        <w:rPr/>
        <w:t>Раздел 9. Требования к результатам применения Стандарта.</w:t>
      </w:r>
    </w:p>
    <w:p>
      <w:pPr>
        <w:pStyle w:val="12"/>
        <w:rPr>
          <w:sz w:val="28"/>
          <w:szCs w:val="28"/>
        </w:rPr>
      </w:pPr>
      <w:r>
        <w:rPr/>
        <w:t>9.1. Требования к охвату горячим питанием.</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В общеобразовательной организации, в соответствии с настоящим Стандартом, должны создаваться условия для организации горячего питания 100 процентов, нуждающихся в нем обучающихся.</w:t>
      </w:r>
    </w:p>
    <w:p>
      <w:pPr>
        <w:pStyle w:val="12"/>
        <w:rPr>
          <w:sz w:val="28"/>
          <w:szCs w:val="28"/>
        </w:rPr>
      </w:pPr>
      <w:r>
        <w:rPr/>
        <w:t>9.2. Требования к организации мониторинга охвата горячим питанием обучающихся.</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Ежемесячно проводится мониторинг горячего питания проводится в целях определения приоритетных направлений государственной и региональной политики в области обеспечения качества и безопасности питания обучающихся в общеобразовательных организациях, охраны их здоровья, а также для разработки мер по совершенствованию организации питания в общеобразовательных организациях Сахалинской области.</w:t>
      </w:r>
    </w:p>
    <w:p>
      <w:pPr>
        <w:pStyle w:val="ListParagraph"/>
        <w:widowControl w:val="false"/>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Требования к организации и содержание текущего и итогового мониторинга организации горячего питания в общеобразовательных организациях устанавливаются министерством образования Сахалинской области.</w:t>
      </w:r>
    </w:p>
    <w:p>
      <w:pPr>
        <w:pStyle w:val="24"/>
        <w:rPr>
          <w:sz w:val="28"/>
          <w:szCs w:val="28"/>
        </w:rPr>
      </w:pPr>
      <w:r>
        <w:rPr/>
        <w:t>Список нормативно-правовых документов:</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Федеральный закон от 02.01.2000 № 29-ФЗ «О качестве и безопасности пищевых продуктов»;</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Федеральный </w:t>
      </w:r>
      <w:hyperlink r:id="rId3">
        <w:r>
          <w:rPr>
            <w:rFonts w:cs="Times New Roman" w:ascii="Times New Roman" w:hAnsi="Times New Roman"/>
            <w:sz w:val="28"/>
            <w:szCs w:val="28"/>
          </w:rPr>
          <w:t>закон</w:t>
        </w:r>
      </w:hyperlink>
      <w:r>
        <w:rPr>
          <w:rFonts w:cs="Times New Roman" w:ascii="Times New Roman" w:hAnsi="Times New Roman"/>
          <w:sz w:val="28"/>
          <w:szCs w:val="28"/>
        </w:rPr>
        <w:t xml:space="preserve"> от 30 марта 1999 года № 52-ФЗ «О санитарно-эпидемиологическом благополучии населения»;</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Федеральный </w:t>
      </w:r>
      <w:hyperlink r:id="rId4">
        <w:r>
          <w:rPr>
            <w:rFonts w:cs="Times New Roman" w:ascii="Times New Roman" w:hAnsi="Times New Roman"/>
            <w:sz w:val="28"/>
            <w:szCs w:val="28"/>
          </w:rPr>
          <w:t>закон</w:t>
        </w:r>
      </w:hyperlink>
      <w:r>
        <w:rPr>
          <w:rFonts w:cs="Times New Roman" w:ascii="Times New Roman" w:hAnsi="Times New Roman"/>
          <w:sz w:val="28"/>
          <w:szCs w:val="28"/>
        </w:rPr>
        <w:t xml:space="preserve"> от 7 февраля 1992 года № 2300-1 «О защите прав потребителей»;</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Федеральный </w:t>
      </w:r>
      <w:hyperlink r:id="rId5">
        <w:r>
          <w:rPr>
            <w:rFonts w:cs="Times New Roman" w:ascii="Times New Roman" w:hAnsi="Times New Roman"/>
            <w:sz w:val="28"/>
            <w:szCs w:val="28"/>
          </w:rPr>
          <w:t>закон</w:t>
        </w:r>
      </w:hyperlink>
      <w:r>
        <w:rPr>
          <w:rFonts w:cs="Times New Roman" w:ascii="Times New Roman" w:hAnsi="Times New Roman"/>
          <w:sz w:val="28"/>
          <w:szCs w:val="28"/>
        </w:rPr>
        <w:t xml:space="preserve"> от 29 декабря 2012 года № 273-ФЗ «Об образовании в Российской Федерации»;</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Федеральный </w:t>
      </w:r>
      <w:hyperlink r:id="rId6">
        <w:r>
          <w:rPr>
            <w:rFonts w:cs="Times New Roman" w:ascii="Times New Roman" w:hAnsi="Times New Roman"/>
            <w:sz w:val="28"/>
            <w:szCs w:val="28"/>
          </w:rPr>
          <w:t>закон</w:t>
        </w:r>
      </w:hyperlink>
      <w:r>
        <w:rPr>
          <w:rFonts w:cs="Times New Roman" w:ascii="Times New Roman" w:hAnsi="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Федеральный закон от 24.06.1998 № 89-ФЗ «Об отходах производства и потребления»;</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Закон Сахалинской области от 18.03.2014 № 9-ЗО «Об образовании в Сахалинской области»;</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Закон Сахалинской области от 08.10.2008 № 98-ЗО «О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Решение Комиссии Таможенного союза от 09.12.2011 № 880 «О принятии технического регламента Таможенного союза «О безопасности пищевой продукции» (вместе с «ТР ТС 021/2011. Технический регламент Таможенного союза. О безопасности пищевой продукции») (далее - «ТР ТС 021/2011. Технический регламент Таможенного союза. О безопасности пищевой продукции»);</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Решение Комиссии Таможенного союза от 09.12.2011 № 881 «О принятии технического регламента Таможенного союза «Пищевая продукция в части ее маркировки» (вместе с «ТР ТС 022/2011. Технический регламент Таможенного союза. Пищевая продукция в части ее маркировки») (далее - «ТР ТС 022/2011. Технический регламент Таможенного союза. Пищевая продукция в части ее маркировки»);</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Решение Комиссии Таможенного союза от 16.08.2011 № 769 «О принятии технического регламента Таможенного союза «О безопасности упаковки» (вместе с «ТР ТС 005/2011. Технический регламент Таможенного союза. О безопасности упаковки»);</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Единые санитарно-эпидемиологические и гигиенические требования к продукции (товарам), подлежащей санитарно-эпидемиологическому надзору (контролю), утвержденные Решением Комиссии Таможенного союза от 28.05.2010 № 299;</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Постановление Главного государственного санитарного врача РФ от 27.10.2020 №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 (далее – СанПиН 2.3/2.4.3590-20);</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Постановление Главного государственного санитарного врача РФ от 22.05.2003 № 98 «О введении в действие Санитарно-эпидемиологических правил и нормативов СанПиН 2.3.2.1324-03» (вместе с «СанПиН 2.3.2.1324-03. 2.3.2. Продовольственное сырье и пищевые продукты. Гигиенические требования к срокам годности и условиям хранения пищевых продуктов. Санитарно-эпидемиологические правила и нормативы», утв. Главным государственным врачом РФ 21.05.2003);</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Постановление Главного государственного санитарного врача РФ от 26.09.2001 № 24 «О введении в действие Санитарных правил» (вместе с «СанПиН 2.1.4.1074-01. 2.1.4.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Санитарно-эпидемиологические правила и нормативы»);</w:t>
      </w:r>
    </w:p>
    <w:p>
      <w:pPr>
        <w:pStyle w:val="ListParagraph"/>
        <w:widowControl w:val="false"/>
        <w:numPr>
          <w:ilvl w:val="0"/>
          <w:numId w:val="1"/>
        </w:numPr>
        <w:spacing w:lineRule="auto" w:line="360"/>
        <w:ind w:left="0" w:firstLine="709"/>
        <w:jc w:val="both"/>
        <w:rPr>
          <w:rFonts w:ascii="Times New Roman" w:hAnsi="Times New Roman" w:cs="Times New Roman"/>
          <w:sz w:val="28"/>
          <w:szCs w:val="28"/>
        </w:rPr>
      </w:pPr>
      <w:r>
        <w:rPr>
          <w:rFonts w:cs="Times New Roman" w:ascii="Times New Roman" w:hAnsi="Times New Roman"/>
          <w:sz w:val="28"/>
          <w:szCs w:val="28"/>
        </w:rPr>
        <w:t>Постановление Главного государственного санитарного врача РФ от 28.01.2021 N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приказ Минздравсоцразвития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Постановление Правительства Сахалинской области от 18.09.2017 № 437 «Об утверждении Порядка расходования субвенции, предоставляемой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Постановление Правительства Сахалинской области от 30.06.2017 № 313 «Об утверждении Порядка обеспечения бесплатным двухразовым питанием обучающихся с ограниченными возможностями здоровья в муниципальных образовательных организациях, реализующих программы начального общего, основного общего, среднего общего образования (без нахождения на полном государственном обеспечении и проживания в указанных организациях);</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«МР 2.4.0179-20. 2.4. Гигиена детей и подростков. Рекомендации по организации питания обучающихся общеобразовательных организаций. Методические рекомендации» (утв. Главным государственным санитарным врачом РФ 18.05.2020);</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«МР 2.4.0162-19. 2.4. Гигиена детей и подростков. Особенности организации питания детей, страдающих сахарным диабетом и иными заболеваниями, сопровождающимися ограничениями в питании (в образовательных и оздоровительных организациях). Методические рекомендации» (утв. Главным государственным санитарным врачом РФ 30.12.2019);</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«МР 2.4.0180-20. 2.4. Гигиена детей и подростков. Родительский контроль за организацией горячего питания детей в общеобразовательных организациях. Методические рекомендации» (утв. Главным государственным санитарным врачом РФ 18.05.2020);</w:t>
      </w:r>
    </w:p>
    <w:p>
      <w:pPr>
        <w:pStyle w:val="ListParagraph"/>
        <w:widowControl w:val="false"/>
        <w:numPr>
          <w:ilvl w:val="0"/>
          <w:numId w:val="1"/>
        </w:numPr>
        <w:spacing w:lineRule="auto" w:line="360" w:before="0" w:after="0"/>
        <w:ind w:left="0" w:firstLine="709"/>
        <w:contextualSpacing/>
        <w:jc w:val="both"/>
        <w:rPr>
          <w:rFonts w:ascii="Times New Roman" w:hAnsi="Times New Roman" w:cs="Times New Roman"/>
          <w:sz w:val="28"/>
          <w:szCs w:val="28"/>
        </w:rPr>
      </w:pPr>
      <w:r>
        <w:rPr>
          <w:rFonts w:cs="Times New Roman" w:ascii="Times New Roman" w:hAnsi="Times New Roman"/>
          <w:sz w:val="28"/>
          <w:szCs w:val="28"/>
        </w:rPr>
        <w:t>«МР 2.3.6.0233-21. 2.3.6. Предприятия общественного питания. Методические рекомендации к организации общественного питания населения. Методические рекомендации» (утв. Главным государственным санитарным врачом РФ 02.03.2021).</w:t>
      </w:r>
    </w:p>
    <w:sectPr>
      <w:type w:val="continuous"/>
      <w:pgSz w:w="11906" w:h="16838"/>
      <w:pgMar w:left="720" w:right="720" w:gutter="0" w:header="0" w:top="720" w:footer="0" w:bottom="720"/>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Arial Narrow">
    <w:charset w:val="cc"/>
    <w:family w:val="roman"/>
    <w:pitch w:val="variable"/>
  </w:font>
  <w:font w:name="Liberation Sans">
    <w:altName w:val="Arial"/>
    <w:charset w:val="cc"/>
    <w:family w:val="roman"/>
    <w:pitch w:val="variable"/>
  </w:font>
  <w:font w:name="Calibri">
    <w:charset w:val="cc"/>
    <w:family w:val="roman"/>
    <w:pitch w:val="variable"/>
  </w:font>
  <w:font w:name="Courier New">
    <w:charset w:val="cc"/>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260" w:hanging="360"/>
      </w:pPr>
      <w:rPr/>
    </w:lvl>
    <w:lvl w:ilvl="1">
      <w:start w:val="1"/>
      <w:numFmt w:val="lowerLetter"/>
      <w:lvlText w:val="%2."/>
      <w:lvlJc w:val="left"/>
      <w:pPr>
        <w:tabs>
          <w:tab w:val="num" w:pos="0"/>
        </w:tabs>
        <w:ind w:left="1980" w:hanging="360"/>
      </w:pPr>
      <w:rPr/>
    </w:lvl>
    <w:lvl w:ilvl="2">
      <w:start w:val="1"/>
      <w:numFmt w:val="lowerRoman"/>
      <w:lvlText w:val="%3."/>
      <w:lvlJc w:val="right"/>
      <w:pPr>
        <w:tabs>
          <w:tab w:val="num" w:pos="0"/>
        </w:tabs>
        <w:ind w:left="2700" w:hanging="180"/>
      </w:pPr>
      <w:rPr/>
    </w:lvl>
    <w:lvl w:ilvl="3">
      <w:start w:val="1"/>
      <w:numFmt w:val="decimal"/>
      <w:lvlText w:val="%4."/>
      <w:lvlJc w:val="left"/>
      <w:pPr>
        <w:tabs>
          <w:tab w:val="num" w:pos="0"/>
        </w:tabs>
        <w:ind w:left="3420" w:hanging="360"/>
      </w:pPr>
      <w:rPr/>
    </w:lvl>
    <w:lvl w:ilvl="4">
      <w:start w:val="1"/>
      <w:numFmt w:val="lowerLetter"/>
      <w:lvlText w:val="%5."/>
      <w:lvlJc w:val="left"/>
      <w:pPr>
        <w:tabs>
          <w:tab w:val="num" w:pos="0"/>
        </w:tabs>
        <w:ind w:left="4140" w:hanging="360"/>
      </w:pPr>
      <w:rPr/>
    </w:lvl>
    <w:lvl w:ilvl="5">
      <w:start w:val="1"/>
      <w:numFmt w:val="lowerRoman"/>
      <w:lvlText w:val="%6."/>
      <w:lvlJc w:val="right"/>
      <w:pPr>
        <w:tabs>
          <w:tab w:val="num" w:pos="0"/>
        </w:tabs>
        <w:ind w:left="4860" w:hanging="180"/>
      </w:pPr>
      <w:rPr/>
    </w:lvl>
    <w:lvl w:ilvl="6">
      <w:start w:val="1"/>
      <w:numFmt w:val="decimal"/>
      <w:lvlText w:val="%7."/>
      <w:lvlJc w:val="left"/>
      <w:pPr>
        <w:tabs>
          <w:tab w:val="num" w:pos="0"/>
        </w:tabs>
        <w:ind w:left="5580" w:hanging="360"/>
      </w:pPr>
      <w:rPr/>
    </w:lvl>
    <w:lvl w:ilvl="7">
      <w:start w:val="1"/>
      <w:numFmt w:val="lowerLetter"/>
      <w:lvlText w:val="%8."/>
      <w:lvlJc w:val="left"/>
      <w:pPr>
        <w:tabs>
          <w:tab w:val="num" w:pos="0"/>
        </w:tabs>
        <w:ind w:left="6300" w:hanging="360"/>
      </w:pPr>
      <w:rPr/>
    </w:lvl>
    <w:lvl w:ilvl="8">
      <w:start w:val="1"/>
      <w:numFmt w:val="lowerRoman"/>
      <w:lvlText w:val="%9."/>
      <w:lvlJc w:val="right"/>
      <w:pPr>
        <w:tabs>
          <w:tab w:val="num" w:pos="0"/>
        </w:tabs>
        <w:ind w:left="7020" w:hanging="180"/>
      </w:pPr>
      <w:rPr/>
    </w:lvl>
  </w:abstractNum>
  <w:abstractNum w:abstractNumId="2">
    <w:lvl w:ilvl="0">
      <w:start w:val="1"/>
      <w:numFmt w:val="decimal"/>
      <w:lvlText w:val="%1."/>
      <w:lvlJc w:val="left"/>
      <w:pPr>
        <w:tabs>
          <w:tab w:val="num" w:pos="0"/>
        </w:tabs>
        <w:ind w:left="720" w:hanging="360"/>
      </w:pPr>
      <w:rPr>
        <w:rFonts w:ascii="Times New Roman" w:hAnsi="Times New Roman" w:cs="Times New Roman"/>
      </w:rPr>
    </w:lvl>
    <w:lvl w:ilvl="1">
      <w:start w:val="6"/>
      <w:numFmt w:val="decimal"/>
      <w:lvlText w:val="%1.%2."/>
      <w:lvlJc w:val="left"/>
      <w:pPr>
        <w:tabs>
          <w:tab w:val="num" w:pos="0"/>
        </w:tabs>
        <w:ind w:left="1288" w:hanging="720"/>
      </w:pPr>
      <w:rPr/>
    </w:lvl>
    <w:lvl w:ilvl="2">
      <w:start w:val="1"/>
      <w:numFmt w:val="decimal"/>
      <w:lvlText w:val="%1.%2.%3."/>
      <w:lvlJc w:val="left"/>
      <w:pPr>
        <w:tabs>
          <w:tab w:val="num" w:pos="0"/>
        </w:tabs>
        <w:ind w:left="1778" w:hanging="720"/>
      </w:pPr>
      <w:rPr/>
    </w:lvl>
    <w:lvl w:ilvl="3">
      <w:start w:val="1"/>
      <w:numFmt w:val="decimal"/>
      <w:lvlText w:val="%1.%2.%3.%4."/>
      <w:lvlJc w:val="left"/>
      <w:pPr>
        <w:tabs>
          <w:tab w:val="num" w:pos="0"/>
        </w:tabs>
        <w:ind w:left="2487" w:hanging="1080"/>
      </w:pPr>
      <w:rPr/>
    </w:lvl>
    <w:lvl w:ilvl="4">
      <w:start w:val="1"/>
      <w:numFmt w:val="decimal"/>
      <w:lvlText w:val="%1.%2.%3.%4.%5."/>
      <w:lvlJc w:val="left"/>
      <w:pPr>
        <w:tabs>
          <w:tab w:val="num" w:pos="0"/>
        </w:tabs>
        <w:ind w:left="2836" w:hanging="1080"/>
      </w:pPr>
      <w:rPr/>
    </w:lvl>
    <w:lvl w:ilvl="5">
      <w:start w:val="1"/>
      <w:numFmt w:val="decimal"/>
      <w:lvlText w:val="%1.%2.%3.%4.%5.%6."/>
      <w:lvlJc w:val="left"/>
      <w:pPr>
        <w:tabs>
          <w:tab w:val="num" w:pos="0"/>
        </w:tabs>
        <w:ind w:left="3545" w:hanging="1440"/>
      </w:pPr>
      <w:rPr/>
    </w:lvl>
    <w:lvl w:ilvl="6">
      <w:start w:val="1"/>
      <w:numFmt w:val="decimal"/>
      <w:lvlText w:val="%1.%2.%3.%4.%5.%6.%7."/>
      <w:lvlJc w:val="left"/>
      <w:pPr>
        <w:tabs>
          <w:tab w:val="num" w:pos="0"/>
        </w:tabs>
        <w:ind w:left="4254" w:hanging="1800"/>
      </w:pPr>
      <w:rPr/>
    </w:lvl>
    <w:lvl w:ilvl="7">
      <w:start w:val="1"/>
      <w:numFmt w:val="decimal"/>
      <w:lvlText w:val="%1.%2.%3.%4.%5.%6.%7.%8."/>
      <w:lvlJc w:val="left"/>
      <w:pPr>
        <w:tabs>
          <w:tab w:val="num" w:pos="0"/>
        </w:tabs>
        <w:ind w:left="4603" w:hanging="1800"/>
      </w:pPr>
      <w:rPr/>
    </w:lvl>
    <w:lvl w:ilvl="8">
      <w:start w:val="1"/>
      <w:numFmt w:val="decimal"/>
      <w:lvlText w:val="%1.%2.%3.%4.%5.%6.%7.%8.%9."/>
      <w:lvlJc w:val="left"/>
      <w:pPr>
        <w:tabs>
          <w:tab w:val="num" w:pos="0"/>
        </w:tabs>
        <w:ind w:left="5312" w:hanging="2160"/>
      </w:pPr>
      <w:rPr/>
    </w:lvl>
  </w:abstractNum>
  <w:abstractNum w:abstractNumId="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80" w:hanging="360"/>
      </w:pPr>
      <w:rPr>
        <w:rFonts w:ascii="Symbol" w:hAnsi="Symbol" w:cs="Symbol" w:hint="default"/>
      </w:rPr>
    </w:lvl>
    <w:lvl w:ilvl="1">
      <w:start w:val="1"/>
      <w:numFmt w:val="bullet"/>
      <w:lvlText w:val="o"/>
      <w:lvlJc w:val="left"/>
      <w:pPr>
        <w:tabs>
          <w:tab w:val="num" w:pos="0"/>
        </w:tabs>
        <w:ind w:left="2200" w:hanging="360"/>
      </w:pPr>
      <w:rPr>
        <w:rFonts w:ascii="Courier New" w:hAnsi="Courier New" w:cs="Courier New" w:hint="default"/>
      </w:rPr>
    </w:lvl>
    <w:lvl w:ilvl="2">
      <w:start w:val="1"/>
      <w:numFmt w:val="bullet"/>
      <w:lvlText w:val=""/>
      <w:lvlJc w:val="left"/>
      <w:pPr>
        <w:tabs>
          <w:tab w:val="num" w:pos="0"/>
        </w:tabs>
        <w:ind w:left="2920" w:hanging="360"/>
      </w:pPr>
      <w:rPr>
        <w:rFonts w:ascii="Wingdings" w:hAnsi="Wingdings" w:cs="Wingdings" w:hint="default"/>
      </w:rPr>
    </w:lvl>
    <w:lvl w:ilvl="3">
      <w:start w:val="1"/>
      <w:numFmt w:val="bullet"/>
      <w:lvlText w:val=""/>
      <w:lvlJc w:val="left"/>
      <w:pPr>
        <w:tabs>
          <w:tab w:val="num" w:pos="0"/>
        </w:tabs>
        <w:ind w:left="3640" w:hanging="360"/>
      </w:pPr>
      <w:rPr>
        <w:rFonts w:ascii="Symbol" w:hAnsi="Symbol" w:cs="Symbol" w:hint="default"/>
      </w:rPr>
    </w:lvl>
    <w:lvl w:ilvl="4">
      <w:start w:val="1"/>
      <w:numFmt w:val="bullet"/>
      <w:lvlText w:val="o"/>
      <w:lvlJc w:val="left"/>
      <w:pPr>
        <w:tabs>
          <w:tab w:val="num" w:pos="0"/>
        </w:tabs>
        <w:ind w:left="4360" w:hanging="360"/>
      </w:pPr>
      <w:rPr>
        <w:rFonts w:ascii="Courier New" w:hAnsi="Courier New" w:cs="Courier New" w:hint="default"/>
      </w:rPr>
    </w:lvl>
    <w:lvl w:ilvl="5">
      <w:start w:val="1"/>
      <w:numFmt w:val="bullet"/>
      <w:lvlText w:val=""/>
      <w:lvlJc w:val="left"/>
      <w:pPr>
        <w:tabs>
          <w:tab w:val="num" w:pos="0"/>
        </w:tabs>
        <w:ind w:left="5080" w:hanging="360"/>
      </w:pPr>
      <w:rPr>
        <w:rFonts w:ascii="Wingdings" w:hAnsi="Wingdings" w:cs="Wingdings" w:hint="default"/>
      </w:rPr>
    </w:lvl>
    <w:lvl w:ilvl="6">
      <w:start w:val="1"/>
      <w:numFmt w:val="bullet"/>
      <w:lvlText w:val=""/>
      <w:lvlJc w:val="left"/>
      <w:pPr>
        <w:tabs>
          <w:tab w:val="num" w:pos="0"/>
        </w:tabs>
        <w:ind w:left="5800" w:hanging="360"/>
      </w:pPr>
      <w:rPr>
        <w:rFonts w:ascii="Symbol" w:hAnsi="Symbol" w:cs="Symbol" w:hint="default"/>
      </w:rPr>
    </w:lvl>
    <w:lvl w:ilvl="7">
      <w:start w:val="1"/>
      <w:numFmt w:val="bullet"/>
      <w:lvlText w:val="o"/>
      <w:lvlJc w:val="left"/>
      <w:pPr>
        <w:tabs>
          <w:tab w:val="num" w:pos="0"/>
        </w:tabs>
        <w:ind w:left="6520" w:hanging="360"/>
      </w:pPr>
      <w:rPr>
        <w:rFonts w:ascii="Courier New" w:hAnsi="Courier New" w:cs="Courier New" w:hint="default"/>
      </w:rPr>
    </w:lvl>
    <w:lvl w:ilvl="8">
      <w:start w:val="1"/>
      <w:numFmt w:val="bullet"/>
      <w:lvlText w:val=""/>
      <w:lvlJc w:val="left"/>
      <w:pPr>
        <w:tabs>
          <w:tab w:val="num" w:pos="0"/>
        </w:tabs>
        <w:ind w:left="7240" w:hanging="360"/>
      </w:pPr>
      <w:rPr>
        <w:rFonts w:ascii="Wingdings" w:hAnsi="Wingdings" w:cs="Wingdings" w:hint="default"/>
      </w:rPr>
    </w:lvl>
  </w:abstractNum>
  <w:abstractNum w:abstractNumId="7">
    <w:lvl w:ilvl="0">
      <w:start w:val="1"/>
      <w:numFmt w:val="bullet"/>
      <w:lvlText w:val="-"/>
      <w:lvlJc w:val="left"/>
      <w:pPr>
        <w:tabs>
          <w:tab w:val="num" w:pos="0"/>
        </w:tabs>
        <w:ind w:left="0" w:hanging="0"/>
      </w:pPr>
      <w:rPr>
        <w:rFonts w:ascii="Symbol" w:hAnsi="Symbol" w:cs="Symbol" w:hint="default"/>
        <w:smallCaps w:val="false"/>
        <w:caps w:val="false"/>
        <w:dstrike w:val="false"/>
        <w:strike w:val="false"/>
        <w:sz w:val="28"/>
        <w:spacing w:val="0"/>
        <w:i w:val="false"/>
        <w:u w:val="none"/>
        <w:b w:val="false"/>
        <w:szCs w:val="28"/>
        <w:iCs w:val="false"/>
        <w:bCs w:val="false"/>
        <w:w w:val="100"/>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1"/>
      <w:numFmt w:val="bullet"/>
      <w:lvlText w:val="-"/>
      <w:lvlJc w:val="left"/>
      <w:pPr>
        <w:tabs>
          <w:tab w:val="num" w:pos="0"/>
        </w:tabs>
        <w:ind w:left="2844" w:hanging="360"/>
      </w:pPr>
      <w:rPr>
        <w:rFonts w:ascii="Symbol" w:hAnsi="Symbol" w:cs="Symbol" w:hint="default"/>
      </w:rPr>
    </w:lvl>
    <w:lvl w:ilvl="1">
      <w:start w:val="1"/>
      <w:numFmt w:val="bullet"/>
      <w:lvlText w:val="o"/>
      <w:lvlJc w:val="left"/>
      <w:pPr>
        <w:tabs>
          <w:tab w:val="num" w:pos="0"/>
        </w:tabs>
        <w:ind w:left="3564" w:hanging="360"/>
      </w:pPr>
      <w:rPr>
        <w:rFonts w:ascii="Courier New" w:hAnsi="Courier New" w:cs="Courier New" w:hint="default"/>
      </w:rPr>
    </w:lvl>
    <w:lvl w:ilvl="2">
      <w:start w:val="1"/>
      <w:numFmt w:val="bullet"/>
      <w:lvlText w:val=""/>
      <w:lvlJc w:val="left"/>
      <w:pPr>
        <w:tabs>
          <w:tab w:val="num" w:pos="0"/>
        </w:tabs>
        <w:ind w:left="4284" w:hanging="360"/>
      </w:pPr>
      <w:rPr>
        <w:rFonts w:ascii="Wingdings" w:hAnsi="Wingdings" w:cs="Wingdings" w:hint="default"/>
      </w:rPr>
    </w:lvl>
    <w:lvl w:ilvl="3">
      <w:start w:val="1"/>
      <w:numFmt w:val="bullet"/>
      <w:lvlText w:val=""/>
      <w:lvlJc w:val="left"/>
      <w:pPr>
        <w:tabs>
          <w:tab w:val="num" w:pos="0"/>
        </w:tabs>
        <w:ind w:left="5004" w:hanging="360"/>
      </w:pPr>
      <w:rPr>
        <w:rFonts w:ascii="Symbol" w:hAnsi="Symbol" w:cs="Symbol" w:hint="default"/>
      </w:rPr>
    </w:lvl>
    <w:lvl w:ilvl="4">
      <w:start w:val="1"/>
      <w:numFmt w:val="bullet"/>
      <w:lvlText w:val="o"/>
      <w:lvlJc w:val="left"/>
      <w:pPr>
        <w:tabs>
          <w:tab w:val="num" w:pos="0"/>
        </w:tabs>
        <w:ind w:left="5724" w:hanging="360"/>
      </w:pPr>
      <w:rPr>
        <w:rFonts w:ascii="Courier New" w:hAnsi="Courier New" w:cs="Courier New" w:hint="default"/>
      </w:rPr>
    </w:lvl>
    <w:lvl w:ilvl="5">
      <w:start w:val="1"/>
      <w:numFmt w:val="bullet"/>
      <w:lvlText w:val=""/>
      <w:lvlJc w:val="left"/>
      <w:pPr>
        <w:tabs>
          <w:tab w:val="num" w:pos="0"/>
        </w:tabs>
        <w:ind w:left="6444" w:hanging="360"/>
      </w:pPr>
      <w:rPr>
        <w:rFonts w:ascii="Wingdings" w:hAnsi="Wingdings" w:cs="Wingdings" w:hint="default"/>
      </w:rPr>
    </w:lvl>
    <w:lvl w:ilvl="6">
      <w:start w:val="1"/>
      <w:numFmt w:val="bullet"/>
      <w:lvlText w:val=""/>
      <w:lvlJc w:val="left"/>
      <w:pPr>
        <w:tabs>
          <w:tab w:val="num" w:pos="0"/>
        </w:tabs>
        <w:ind w:left="7164" w:hanging="360"/>
      </w:pPr>
      <w:rPr>
        <w:rFonts w:ascii="Symbol" w:hAnsi="Symbol" w:cs="Symbol" w:hint="default"/>
      </w:rPr>
    </w:lvl>
    <w:lvl w:ilvl="7">
      <w:start w:val="1"/>
      <w:numFmt w:val="bullet"/>
      <w:lvlText w:val="o"/>
      <w:lvlJc w:val="left"/>
      <w:pPr>
        <w:tabs>
          <w:tab w:val="num" w:pos="0"/>
        </w:tabs>
        <w:ind w:left="7884" w:hanging="360"/>
      </w:pPr>
      <w:rPr>
        <w:rFonts w:ascii="Courier New" w:hAnsi="Courier New" w:cs="Courier New" w:hint="default"/>
      </w:rPr>
    </w:lvl>
    <w:lvl w:ilvl="8">
      <w:start w:val="1"/>
      <w:numFmt w:val="bullet"/>
      <w:lvlText w:val=""/>
      <w:lvlJc w:val="left"/>
      <w:pPr>
        <w:tabs>
          <w:tab w:val="num" w:pos="0"/>
        </w:tabs>
        <w:ind w:left="8604"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embedSystemFonts/>
  <w:defaultTabStop w:val="708"/>
  <w:autoHyphenation w:val="true"/>
  <w:doNotHyphenateCaps/>
  <w:hyphenationZone w:val="357"/>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umentProtection w:edit="forms"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767d9"/>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uiPriority w:val="9"/>
    <w:qFormat/>
    <w:rsid w:val="008a6e5f"/>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2">
    <w:name w:val="Heading 2"/>
    <w:basedOn w:val="Normal"/>
    <w:next w:val="Normal"/>
    <w:uiPriority w:val="9"/>
    <w:unhideWhenUsed/>
    <w:qFormat/>
    <w:rsid w:val="008a6e5f"/>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character" w:styleId="DefaultParagraphFont" w:default="1">
    <w:name w:val="Default Paragraph Font"/>
    <w:uiPriority w:val="1"/>
    <w:semiHidden/>
    <w:unhideWhenUsed/>
    <w:qFormat/>
    <w:rPr/>
  </w:style>
  <w:style w:type="character" w:styleId="Style12" w:customStyle="1">
    <w:name w:val="Верхний колонтитул Знак"/>
    <w:basedOn w:val="DefaultParagraphFont"/>
    <w:uiPriority w:val="99"/>
    <w:qFormat/>
    <w:locked/>
    <w:rPr>
      <w:rFonts w:cs="Times New Roman"/>
      <w:sz w:val="24"/>
      <w:szCs w:val="24"/>
    </w:rPr>
  </w:style>
  <w:style w:type="character" w:styleId="Pagenumber">
    <w:name w:val="page number"/>
    <w:basedOn w:val="DefaultParagraphFont"/>
    <w:uiPriority w:val="99"/>
    <w:qFormat/>
    <w:rsid w:val="00765fb3"/>
    <w:rPr>
      <w:rFonts w:cs="Times New Roman"/>
    </w:rPr>
  </w:style>
  <w:style w:type="character" w:styleId="Style13" w:customStyle="1">
    <w:name w:val="Текст выноски Знак"/>
    <w:basedOn w:val="DefaultParagraphFont"/>
    <w:uiPriority w:val="99"/>
    <w:semiHidden/>
    <w:qFormat/>
    <w:locked/>
    <w:rPr>
      <w:rFonts w:ascii="Tahoma" w:hAnsi="Tahoma" w:cs="Tahoma"/>
      <w:sz w:val="16"/>
      <w:szCs w:val="16"/>
    </w:rPr>
  </w:style>
  <w:style w:type="character" w:styleId="Style14" w:customStyle="1">
    <w:name w:val="Нижний колонтитул Знак"/>
    <w:basedOn w:val="DefaultParagraphFont"/>
    <w:uiPriority w:val="99"/>
    <w:qFormat/>
    <w:locked/>
    <w:rPr>
      <w:rFonts w:cs="Times New Roman"/>
      <w:sz w:val="24"/>
      <w:szCs w:val="24"/>
    </w:rPr>
  </w:style>
  <w:style w:type="character" w:styleId="21" w:customStyle="1">
    <w:name w:val="Основной текст (2)_"/>
    <w:basedOn w:val="DefaultParagraphFont"/>
    <w:qFormat/>
    <w:rsid w:val="004d3d64"/>
    <w:rPr>
      <w:sz w:val="28"/>
      <w:szCs w:val="28"/>
      <w:shd w:fill="FFFFFF" w:val="clear"/>
    </w:rPr>
  </w:style>
  <w:style w:type="character" w:styleId="211pt" w:customStyle="1">
    <w:name w:val="Основной текст (2) + 11 pt;Полужирный"/>
    <w:basedOn w:val="21"/>
    <w:qFormat/>
    <w:rsid w:val="004d3d64"/>
    <w:rPr>
      <w:b/>
      <w:bCs/>
      <w:color w:val="000000"/>
      <w:spacing w:val="0"/>
      <w:w w:val="100"/>
      <w:sz w:val="22"/>
      <w:szCs w:val="22"/>
      <w:shd w:fill="FFFFFF" w:val="clear"/>
      <w:lang w:val="ru-RU" w:eastAsia="ru-RU" w:bidi="ru-RU"/>
    </w:rPr>
  </w:style>
  <w:style w:type="character" w:styleId="4" w:customStyle="1">
    <w:name w:val="Подпись к таблице (4)_"/>
    <w:basedOn w:val="DefaultParagraphFont"/>
    <w:qFormat/>
    <w:rsid w:val="004d3d64"/>
    <w:rPr>
      <w:b/>
      <w:bCs/>
      <w:sz w:val="28"/>
      <w:szCs w:val="28"/>
      <w:shd w:fill="FFFFFF" w:val="clear"/>
    </w:rPr>
  </w:style>
  <w:style w:type="character" w:styleId="5" w:customStyle="1">
    <w:name w:val="Подпись к таблице (5)_"/>
    <w:basedOn w:val="DefaultParagraphFont"/>
    <w:qFormat/>
    <w:rsid w:val="004d3d64"/>
    <w:rPr>
      <w:rFonts w:ascii="Times New Roman" w:hAnsi="Times New Roman" w:eastAsia="Times New Roman" w:cs="Times New Roman"/>
      <w:b/>
      <w:bCs/>
      <w:i w:val="false"/>
      <w:iCs w:val="false"/>
      <w:caps w:val="false"/>
      <w:smallCaps w:val="false"/>
      <w:strike w:val="false"/>
      <w:dstrike w:val="false"/>
      <w:sz w:val="22"/>
      <w:szCs w:val="22"/>
      <w:u w:val="none"/>
    </w:rPr>
  </w:style>
  <w:style w:type="character" w:styleId="51" w:customStyle="1">
    <w:name w:val="Подпись к таблице (5)"/>
    <w:basedOn w:val="5"/>
    <w:qFormat/>
    <w:rsid w:val="004d3d64"/>
    <w:rPr>
      <w:rFonts w:ascii="Times New Roman" w:hAnsi="Times New Roman" w:eastAsia="Times New Roman" w:cs="Times New Roman"/>
      <w:b/>
      <w:bCs/>
      <w:i w:val="false"/>
      <w:iCs w:val="false"/>
      <w:caps w:val="false"/>
      <w:smallCaps w:val="false"/>
      <w:strike w:val="false"/>
      <w:dstrike w:val="false"/>
      <w:color w:val="000000"/>
      <w:spacing w:val="0"/>
      <w:w w:val="100"/>
      <w:sz w:val="22"/>
      <w:szCs w:val="22"/>
      <w:u w:val="single"/>
      <w:lang w:val="ru-RU" w:eastAsia="ru-RU" w:bidi="ru-RU"/>
    </w:rPr>
  </w:style>
  <w:style w:type="character" w:styleId="Style15">
    <w:name w:val="Hyperlink"/>
    <w:basedOn w:val="DefaultParagraphFont"/>
    <w:uiPriority w:val="99"/>
    <w:unhideWhenUsed/>
    <w:rsid w:val="00864499"/>
    <w:rPr>
      <w:color w:val="0000FF" w:themeColor="hyperlink"/>
      <w:u w:val="single"/>
    </w:rPr>
  </w:style>
  <w:style w:type="character" w:styleId="Style16" w:customStyle="1">
    <w:name w:val="Подпись к таблице_"/>
    <w:basedOn w:val="DefaultParagraphFont"/>
    <w:qFormat/>
    <w:rsid w:val="00052eb7"/>
    <w:rPr>
      <w:sz w:val="28"/>
      <w:szCs w:val="28"/>
      <w:shd w:fill="FFFFFF" w:val="clear"/>
    </w:rPr>
  </w:style>
  <w:style w:type="character" w:styleId="28pt" w:customStyle="1">
    <w:name w:val="Основной текст (2) + 8 pt;Полужирный"/>
    <w:basedOn w:val="21"/>
    <w:qFormat/>
    <w:rsid w:val="00052eb7"/>
    <w:rPr>
      <w:rFonts w:ascii="Times New Roman" w:hAnsi="Times New Roman" w:eastAsia="Times New Roman" w:cs="Times New Roman"/>
      <w:b/>
      <w:bCs/>
      <w:color w:val="000000"/>
      <w:spacing w:val="0"/>
      <w:w w:val="100"/>
      <w:sz w:val="16"/>
      <w:szCs w:val="16"/>
      <w:shd w:fill="FFFFFF" w:val="clear"/>
      <w:lang w:val="ru-RU" w:eastAsia="ru-RU" w:bidi="ru-RU"/>
    </w:rPr>
  </w:style>
  <w:style w:type="character" w:styleId="2ArialNarrow9pt" w:customStyle="1">
    <w:name w:val="Основной текст (2) + Arial Narrow;9 pt;Полужирный"/>
    <w:basedOn w:val="21"/>
    <w:qFormat/>
    <w:rsid w:val="00052eb7"/>
    <w:rPr>
      <w:rFonts w:ascii="Arial Narrow" w:hAnsi="Arial Narrow" w:eastAsia="Arial Narrow" w:cs="Arial Narrow"/>
      <w:b/>
      <w:bCs/>
      <w:color w:val="000000"/>
      <w:spacing w:val="0"/>
      <w:w w:val="100"/>
      <w:sz w:val="18"/>
      <w:szCs w:val="18"/>
      <w:shd w:fill="FFFFFF" w:val="clear"/>
      <w:lang w:val="ru-RU" w:eastAsia="ru-RU" w:bidi="ru-RU"/>
    </w:rPr>
  </w:style>
  <w:style w:type="character" w:styleId="11" w:customStyle="1">
    <w:name w:val="Заголовок 1 Знак"/>
    <w:basedOn w:val="DefaultParagraphFont"/>
    <w:uiPriority w:val="9"/>
    <w:qFormat/>
    <w:rsid w:val="008a6e5f"/>
    <w:rPr>
      <w:rFonts w:ascii="Cambria" w:hAnsi="Cambria" w:eastAsia="" w:cs="" w:asciiTheme="majorHAnsi" w:cstheme="majorBidi" w:eastAsiaTheme="majorEastAsia" w:hAnsiTheme="majorHAnsi"/>
      <w:color w:val="365F91" w:themeColor="accent1" w:themeShade="bf"/>
      <w:sz w:val="32"/>
      <w:szCs w:val="32"/>
    </w:rPr>
  </w:style>
  <w:style w:type="character" w:styleId="22" w:customStyle="1">
    <w:name w:val="Заголовок 2 Знак"/>
    <w:basedOn w:val="DefaultParagraphFont"/>
    <w:uiPriority w:val="9"/>
    <w:qFormat/>
    <w:rsid w:val="008a6e5f"/>
    <w:rPr>
      <w:rFonts w:ascii="Cambria" w:hAnsi="Cambria" w:eastAsia="" w:cs="" w:asciiTheme="majorHAnsi" w:cstheme="majorBidi" w:eastAsiaTheme="majorEastAsia" w:hAnsiTheme="majorHAnsi"/>
      <w:color w:val="365F91" w:themeColor="accent1" w:themeShade="bf"/>
      <w:sz w:val="26"/>
      <w:szCs w:val="26"/>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Указатель"/>
    <w:basedOn w:val="Normal"/>
    <w:qFormat/>
    <w:pPr>
      <w:suppressLineNumbers/>
    </w:pPr>
    <w:rPr>
      <w:rFonts w:cs="Arial"/>
      <w:lang w:val="zxx" w:eastAsia="zxx" w:bidi="zxx"/>
    </w:rPr>
  </w:style>
  <w:style w:type="paragraph" w:styleId="Style22">
    <w:name w:val="Колонтитул"/>
    <w:basedOn w:val="Normal"/>
    <w:qFormat/>
    <w:pPr/>
    <w:rPr/>
  </w:style>
  <w:style w:type="paragraph" w:styleId="Style23">
    <w:name w:val="Header"/>
    <w:basedOn w:val="Normal"/>
    <w:uiPriority w:val="99"/>
    <w:rsid w:val="00765fb3"/>
    <w:pPr>
      <w:tabs>
        <w:tab w:val="clear" w:pos="708"/>
        <w:tab w:val="center" w:pos="4677" w:leader="none"/>
        <w:tab w:val="right" w:pos="9355" w:leader="none"/>
      </w:tabs>
    </w:pPr>
    <w:rPr/>
  </w:style>
  <w:style w:type="paragraph" w:styleId="BalloonText">
    <w:name w:val="Balloon Text"/>
    <w:basedOn w:val="Normal"/>
    <w:uiPriority w:val="99"/>
    <w:semiHidden/>
    <w:qFormat/>
    <w:rsid w:val="00881598"/>
    <w:pPr/>
    <w:rPr>
      <w:rFonts w:ascii="Tahoma" w:hAnsi="Tahoma" w:cs="Tahoma"/>
      <w:sz w:val="16"/>
      <w:szCs w:val="16"/>
    </w:rPr>
  </w:style>
  <w:style w:type="paragraph" w:styleId="Style24">
    <w:name w:val="Footer"/>
    <w:basedOn w:val="Normal"/>
    <w:uiPriority w:val="99"/>
    <w:rsid w:val="00d15934"/>
    <w:pPr>
      <w:tabs>
        <w:tab w:val="clear" w:pos="708"/>
        <w:tab w:val="center" w:pos="4677" w:leader="none"/>
        <w:tab w:val="right" w:pos="9355" w:leader="none"/>
      </w:tabs>
    </w:pPr>
    <w:rPr/>
  </w:style>
  <w:style w:type="paragraph" w:styleId="ListParagraph">
    <w:name w:val="List Paragraph"/>
    <w:basedOn w:val="Normal"/>
    <w:uiPriority w:val="34"/>
    <w:qFormat/>
    <w:rsid w:val="00790654"/>
    <w:pPr>
      <w:spacing w:lineRule="auto" w:line="259" w:before="0" w:after="160"/>
      <w:ind w:left="720" w:hanging="0"/>
      <w:contextualSpacing/>
    </w:pPr>
    <w:rPr>
      <w:rFonts w:ascii="Calibri" w:hAnsi="Calibri" w:eastAsia="Calibri" w:cs="" w:asciiTheme="minorHAnsi" w:cstheme="minorBidi" w:eastAsiaTheme="minorHAnsi" w:hAnsiTheme="minorHAnsi"/>
      <w:sz w:val="22"/>
      <w:szCs w:val="22"/>
      <w:lang w:eastAsia="en-US"/>
    </w:rPr>
  </w:style>
  <w:style w:type="paragraph" w:styleId="ConsPlusNormal" w:customStyle="1">
    <w:name w:val="ConsPlusNormal"/>
    <w:qFormat/>
    <w:rsid w:val="00790654"/>
    <w:pPr>
      <w:widowControl w:val="false"/>
      <w:suppressAutoHyphens w:val="true"/>
      <w:bidi w:val="0"/>
      <w:spacing w:lineRule="auto" w:line="240" w:before="0" w:after="0"/>
      <w:jc w:val="left"/>
    </w:pPr>
    <w:rPr>
      <w:rFonts w:ascii="Calibri" w:hAnsi="Calibri" w:eastAsia="Times New Roman" w:cs="Calibri"/>
      <w:color w:val="auto"/>
      <w:kern w:val="0"/>
      <w:sz w:val="22"/>
      <w:szCs w:val="20"/>
      <w:lang w:val="ru-RU" w:eastAsia="ru-RU" w:bidi="ar-SA"/>
    </w:rPr>
  </w:style>
  <w:style w:type="paragraph" w:styleId="23" w:customStyle="1">
    <w:name w:val="Основной текст (2)"/>
    <w:basedOn w:val="Normal"/>
    <w:link w:val="21"/>
    <w:qFormat/>
    <w:rsid w:val="004d3d64"/>
    <w:pPr>
      <w:widowControl w:val="false"/>
      <w:shd w:val="clear" w:color="auto" w:fill="FFFFFF"/>
      <w:spacing w:lineRule="exact" w:line="317"/>
      <w:ind w:hanging="360"/>
    </w:pPr>
    <w:rPr>
      <w:sz w:val="28"/>
      <w:szCs w:val="28"/>
    </w:rPr>
  </w:style>
  <w:style w:type="paragraph" w:styleId="41" w:customStyle="1">
    <w:name w:val="Подпись к таблице (4)"/>
    <w:basedOn w:val="Normal"/>
    <w:link w:val="4"/>
    <w:qFormat/>
    <w:rsid w:val="004d3d64"/>
    <w:pPr>
      <w:widowControl w:val="false"/>
      <w:shd w:val="clear" w:color="auto" w:fill="FFFFFF"/>
      <w:spacing w:lineRule="exact" w:line="276"/>
      <w:jc w:val="center"/>
    </w:pPr>
    <w:rPr>
      <w:b/>
      <w:bCs/>
      <w:sz w:val="28"/>
      <w:szCs w:val="28"/>
    </w:rPr>
  </w:style>
  <w:style w:type="paragraph" w:styleId="Style25" w:customStyle="1">
    <w:name w:val="Подпись к таблице"/>
    <w:basedOn w:val="Normal"/>
    <w:qFormat/>
    <w:rsid w:val="00052eb7"/>
    <w:pPr>
      <w:widowControl w:val="false"/>
      <w:shd w:val="clear" w:color="auto" w:fill="FFFFFF"/>
      <w:spacing w:lineRule="exact" w:line="310"/>
      <w:ind w:hanging="800"/>
    </w:pPr>
    <w:rPr>
      <w:sz w:val="28"/>
      <w:szCs w:val="28"/>
    </w:rPr>
  </w:style>
  <w:style w:type="paragraph" w:styleId="12" w:customStyle="1">
    <w:name w:val="Стиль1"/>
    <w:basedOn w:val="2"/>
    <w:qFormat/>
    <w:rsid w:val="001767d9"/>
    <w:pPr>
      <w:jc w:val="both"/>
      <w:outlineLvl w:val="9"/>
    </w:pPr>
    <w:rPr>
      <w:rFonts w:ascii="Times New Roman" w:hAnsi="Times New Roman" w:cs="Times New Roman"/>
      <w:b/>
      <w:i/>
      <w:color w:val="000000" w:themeColor="text1"/>
      <w:sz w:val="28"/>
      <w:szCs w:val="28"/>
      <w:lang w:bidi="ru-RU"/>
    </w:rPr>
  </w:style>
  <w:style w:type="paragraph" w:styleId="24" w:customStyle="1">
    <w:name w:val="Стиль2"/>
    <w:basedOn w:val="1"/>
    <w:qFormat/>
    <w:rsid w:val="00495ff6"/>
    <w:pPr>
      <w:jc w:val="center"/>
      <w:outlineLvl w:val="9"/>
    </w:pPr>
    <w:rPr>
      <w:rFonts w:ascii="Times New Roman" w:hAnsi="Times New Roman"/>
      <w:b/>
      <w:color w:val="auto"/>
      <w:sz w:val="28"/>
    </w:rPr>
  </w:style>
  <w:style w:type="paragraph" w:styleId="3" w:customStyle="1">
    <w:name w:val="Стиль3"/>
    <w:basedOn w:val="Style23"/>
    <w:qFormat/>
    <w:rsid w:val="003d0ecf"/>
    <w:pPr>
      <w:jc w:val="right"/>
    </w:pPr>
    <w:rPr>
      <w:b/>
      <w:i/>
    </w:rPr>
  </w:style>
  <w:style w:type="paragraph" w:styleId="Default" w:customStyle="1">
    <w:name w:val="Default"/>
    <w:qFormat/>
    <w:rsid w:val="00fb364a"/>
    <w:pPr>
      <w:widowControl/>
      <w:suppressAutoHyphens w:val="true"/>
      <w:bidi w:val="0"/>
      <w:spacing w:lineRule="auto" w:line="240" w:before="0" w:after="0"/>
      <w:jc w:val="left"/>
    </w:pPr>
    <w:rPr>
      <w:rFonts w:ascii="Times New Roman" w:hAnsi="Times New Roman" w:eastAsia="Times New Roman" w:cs="Times New Roman"/>
      <w:color w:val="000000"/>
      <w:kern w:val="0"/>
      <w:sz w:val="24"/>
      <w:szCs w:val="24"/>
      <w:lang w:val="ru-RU" w:eastAsia="ru-RU" w:bidi="ar-SA"/>
    </w:rPr>
  </w:style>
  <w:style w:type="paragraph" w:styleId="Style26">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99"/>
    <w:rsid w:val="006b3c38"/>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consultantplus://offline/ref=F533776D3C7270F1BCD4D94513E7ADF6026E0BA9BA4CECF17710E5B2E79A0BBAA7B528E43B76E66F78F8DF0A5E45C4AAD1381C50429CD244PAgFD" TargetMode="External"/><Relationship Id="rId4" Type="http://schemas.openxmlformats.org/officeDocument/2006/relationships/hyperlink" Target="consultantplus://offline/ref=F533776D3C7270F1BCD4D94513E7ADF6026E0DAABA42ECF17710E5B2E79A0BBAB5B570E8397FFC6D7FED895B18P1g0D" TargetMode="External"/><Relationship Id="rId5" Type="http://schemas.openxmlformats.org/officeDocument/2006/relationships/hyperlink" Target="consultantplus://offline/ref=F533776D3C7270F1BCD4D94513E7ADF6026F0BA8BD4FECF17710E5B2E79A0BBAB5B570E8397FFC6D7FED895B18P1g0D" TargetMode="External"/><Relationship Id="rId6" Type="http://schemas.openxmlformats.org/officeDocument/2006/relationships/hyperlink" Target="consultantplus://offline/ref=F533776D3C7270F1BCD4D94513E7ADF6026E0DACB74BECF17710E5B2E79A0BBAB5B570E8397FFC6D7FED895B18P1g0D"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4.xml><?xml version="1.0" encoding="utf-8"?>
<ds:datastoreItem xmlns:ds="http://schemas.openxmlformats.org/officeDocument/2006/customXml" ds:itemID="{AB6301D2-B746-42A9-967E-962049118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Application>LibreOffice/7.4.7.2$Windows_X86_64 LibreOffice_project/723314e595e8007d3cf785c16538505a1c878ca5</Application>
  <AppVersion>15.0000</AppVersion>
  <Pages>100</Pages>
  <Words>23037</Words>
  <Characters>158150</Characters>
  <CharactersWithSpaces>177736</CharactersWithSpaces>
  <Paragraphs>3559</Paragraphs>
  <Company>Департамент по печати, телерадиовещанию и связи</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2022-08-02T04:11:00Z</dcterms:created>
  <dc:creator>М.Наталья</dc:creator>
  <dc:description/>
  <dc:language>ru-RU</dc:language>
  <cp:lastModifiedBy/>
  <cp:lastPrinted>2022-08-02T04:10:00Z</cp:lastPrinted>
  <dcterms:modified xsi:type="dcterms:W3CDTF">2024-07-16T11:18:46Z</dcterms:modified>
  <cp:revision>64</cp:revision>
  <dc:subject/>
  <dc:title>Приложение (книжн)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